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1.1.0 -->
  <w:body>
    <w:p w14:paraId="6B010F34">
      <w:pPr>
        <w:jc w:val="center"/>
        <w:textAlignment w:val="center"/>
        <w:rPr>
          <w:rFonts w:ascii="宋体" w:eastAsia="宋体" w:hAnsi="宋体" w:cs="宋体" w:hint="eastAsia"/>
          <w:b w:val="0"/>
          <w:bCs w:val="0"/>
          <w:sz w:val="24"/>
          <w:szCs w:val="24"/>
        </w:rPr>
      </w:pPr>
      <w:r>
        <w:rPr>
          <w:rFonts w:ascii="宋体" w:eastAsia="宋体" w:hAnsi="宋体" w:cs="宋体" w:hint="eastAsia"/>
          <w:b w:val="0"/>
          <w:bCs w:val="0"/>
          <w:sz w:val="24"/>
          <w:szCs w:val="24"/>
        </w:rPr>
        <w:t>2025年普通高中学业水平选择性考试政治试题（北京卷）</w:t>
      </w:r>
    </w:p>
    <w:p w14:paraId="2DD0C74D">
      <w:pPr>
        <w:jc w:val="left"/>
        <w:textAlignment w:val="center"/>
        <w:rPr>
          <w:rFonts w:ascii="宋体" w:eastAsia="宋体" w:hAnsi="宋体" w:cs="宋体"/>
          <w:b w:val="0"/>
          <w:bCs w:val="0"/>
          <w:i w:val="0"/>
          <w:color w:val="000000"/>
          <w:sz w:val="21"/>
        </w:rPr>
      </w:pPr>
      <w:r>
        <w:rPr>
          <w:rFonts w:ascii="宋体" w:eastAsia="宋体" w:hAnsi="宋体" w:cs="宋体"/>
          <w:b w:val="0"/>
          <w:bCs w:val="0"/>
          <w:i w:val="0"/>
          <w:color w:val="000000"/>
          <w:sz w:val="21"/>
        </w:rPr>
        <w:t>一、单选题</w:t>
      </w:r>
    </w:p>
    <w:p w14:paraId="6DF84059">
      <w:pPr>
        <w:shd w:val="clear" w:color="auto" w:fill="auto"/>
        <w:spacing w:line="360" w:lineRule="auto"/>
        <w:jc w:val="left"/>
        <w:textAlignment w:val="center"/>
        <w:rPr>
          <w:b w:val="0"/>
          <w:bCs w:val="0"/>
          <w:sz w:val="21"/>
        </w:rPr>
      </w:pPr>
      <w:r>
        <w:rPr>
          <w:b w:val="0"/>
          <w:bCs w:val="0"/>
          <w:sz w:val="21"/>
        </w:rPr>
        <w:t>1．2025年春天，“红色·记忆——北京革命旧址和纪念设施手绘作品展”（部分作品如上图所示）对观众开放，展出的作品全部由青年学生精心绘制，以“红色地标、伟大觉醒、中流砥柱、红色黎明、进京赶考”5个板块重现百年大党的光辉历程。展出的手绘作品（</w:t>
      </w:r>
      <w:r>
        <w:rPr>
          <w:rFonts w:ascii="Times New Roman" w:eastAsia="Times New Roman" w:hAnsi="Times New Roman" w:cs="Times New Roman"/>
          <w:b w:val="0"/>
          <w:bCs w:val="0"/>
          <w:kern w:val="0"/>
          <w:sz w:val="24"/>
          <w:szCs w:val="24"/>
        </w:rPr>
        <w:t>   </w:t>
      </w:r>
      <w:r>
        <w:rPr>
          <w:b w:val="0"/>
          <w:bCs w:val="0"/>
          <w:sz w:val="21"/>
        </w:rPr>
        <w:t>）</w:t>
      </w:r>
    </w:p>
    <w:tbl>
      <w:tblPr>
        <w:tblStyle w:val="TableNormal"/>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709"/>
        <w:gridCol w:w="1709"/>
        <w:gridCol w:w="1709"/>
        <w:gridCol w:w="1710"/>
        <w:gridCol w:w="1710"/>
      </w:tblGrid>
      <w:tr w14:paraId="0A762D09">
        <w:tblPrEx>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CC4BB76">
            <w:pPr>
              <w:shd w:val="clear" w:color="auto" w:fill="auto"/>
              <w:spacing w:line="360" w:lineRule="auto"/>
              <w:jc w:val="center"/>
              <w:textAlignment w:val="center"/>
              <w:rPr>
                <w:b w:val="0"/>
                <w:bCs w:val="0"/>
                <w:sz w:val="21"/>
              </w:rPr>
            </w:pPr>
            <w:r>
              <w:rPr>
                <w:b w:val="0"/>
                <w:bCs w:val="0"/>
                <w:sz w:val="21"/>
              </w:rPr>
              <w:t>红色地标</w:t>
            </w: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DD2CE14">
            <w:pPr>
              <w:shd w:val="clear" w:color="auto" w:fill="auto"/>
              <w:spacing w:line="360" w:lineRule="auto"/>
              <w:jc w:val="center"/>
              <w:textAlignment w:val="center"/>
              <w:rPr>
                <w:b w:val="0"/>
                <w:bCs w:val="0"/>
                <w:sz w:val="21"/>
              </w:rPr>
            </w:pPr>
            <w:r>
              <w:rPr>
                <w:b w:val="0"/>
                <w:bCs w:val="0"/>
                <w:sz w:val="21"/>
              </w:rPr>
              <w:t>伟大觉醒</w:t>
            </w: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9F630CE">
            <w:pPr>
              <w:shd w:val="clear" w:color="auto" w:fill="auto"/>
              <w:spacing w:line="360" w:lineRule="auto"/>
              <w:jc w:val="center"/>
              <w:textAlignment w:val="center"/>
              <w:rPr>
                <w:b w:val="0"/>
                <w:bCs w:val="0"/>
                <w:sz w:val="21"/>
              </w:rPr>
            </w:pPr>
            <w:r>
              <w:rPr>
                <w:b w:val="0"/>
                <w:bCs w:val="0"/>
                <w:sz w:val="21"/>
              </w:rPr>
              <w:t>中流砥柱</w:t>
            </w: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643151D">
            <w:pPr>
              <w:shd w:val="clear" w:color="auto" w:fill="auto"/>
              <w:spacing w:line="360" w:lineRule="auto"/>
              <w:jc w:val="center"/>
              <w:textAlignment w:val="center"/>
              <w:rPr>
                <w:b w:val="0"/>
                <w:bCs w:val="0"/>
                <w:sz w:val="21"/>
              </w:rPr>
            </w:pPr>
            <w:r>
              <w:rPr>
                <w:b w:val="0"/>
                <w:bCs w:val="0"/>
                <w:sz w:val="21"/>
              </w:rPr>
              <w:t>红色黎明</w:t>
            </w: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7B31D21">
            <w:pPr>
              <w:shd w:val="clear" w:color="auto" w:fill="auto"/>
              <w:spacing w:line="360" w:lineRule="auto"/>
              <w:jc w:val="center"/>
              <w:textAlignment w:val="center"/>
              <w:rPr>
                <w:b w:val="0"/>
                <w:bCs w:val="0"/>
                <w:sz w:val="21"/>
              </w:rPr>
            </w:pPr>
            <w:r>
              <w:rPr>
                <w:b w:val="0"/>
                <w:bCs w:val="0"/>
                <w:sz w:val="21"/>
              </w:rPr>
              <w:t>进京赶考</w:t>
            </w:r>
          </w:p>
        </w:tc>
      </w:tr>
      <w:tr w14:paraId="130B506F">
        <w:tblPrEx>
          <w:tblW w:w="8325" w:type="dxa"/>
          <w:tblInd w:w="0" w:type="dxa"/>
          <w:tblCellMar>
            <w:top w:w="120" w:type="dxa"/>
            <w:left w:w="120" w:type="dxa"/>
            <w:bottom w:w="120" w:type="dxa"/>
            <w:right w:w="120" w:type="dxa"/>
          </w:tblCellMar>
        </w:tblPrEx>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4536337">
            <w:pPr>
              <w:shd w:val="clear" w:color="auto" w:fill="auto"/>
              <w:spacing w:line="360" w:lineRule="auto"/>
              <w:jc w:val="center"/>
              <w:textAlignment w:val="center"/>
              <w:rPr>
                <w:b w:val="0"/>
                <w:bCs w:val="0"/>
                <w:sz w:val="21"/>
              </w:rPr>
            </w:pPr>
            <w:r>
              <w:rPr>
                <w:rFonts w:ascii="Times New Roman" w:eastAsia="Times New Roman" w:hAnsi="Times New Roman" w:cs="Times New Roman"/>
                <w:b w:val="0"/>
                <w:bCs w:val="0"/>
                <w:strike w:val="0"/>
                <w:kern w:val="0"/>
                <w:sz w:val="24"/>
                <w:szCs w:val="24"/>
                <w:u w:val="none"/>
              </w:rPr>
              <w:drawing>
                <wp:inline distT="0" distB="0" distL="114300" distR="114300">
                  <wp:extent cx="942975" cy="800100"/>
                  <wp:effectExtent l="0" t="0" r="9525" b="0"/>
                  <wp:docPr id="100003" name="图片 100003" descr="@@@0cf7ba35-c477-4eaa-bd61-60c0c2c4c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0cf7ba35-c477-4eaa-bd61-60c0c2c4cc22"/>
                          <pic:cNvPicPr>
                            <a:picLocks noChangeAspect="1"/>
                          </pic:cNvPicPr>
                        </pic:nvPicPr>
                        <pic:blipFill>
                          <a:blip xmlns:r="http://schemas.openxmlformats.org/officeDocument/2006/relationships" r:embed="rId5"/>
                          <a:stretch>
                            <a:fillRect/>
                          </a:stretch>
                        </pic:blipFill>
                        <pic:spPr>
                          <a:xfrm>
                            <a:off x="0" y="0"/>
                            <a:ext cx="942975" cy="800100"/>
                          </a:xfrm>
                          <a:prstGeom prst="rect">
                            <a:avLst/>
                          </a:prstGeom>
                        </pic:spPr>
                      </pic:pic>
                    </a:graphicData>
                  </a:graphic>
                </wp:inline>
              </w:drawing>
            </w: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D074DE9">
            <w:pPr>
              <w:shd w:val="clear" w:color="auto" w:fill="auto"/>
              <w:spacing w:line="360" w:lineRule="auto"/>
              <w:jc w:val="center"/>
              <w:textAlignment w:val="center"/>
              <w:rPr>
                <w:b w:val="0"/>
                <w:bCs w:val="0"/>
                <w:sz w:val="21"/>
              </w:rPr>
            </w:pPr>
            <w:r>
              <w:rPr>
                <w:rFonts w:ascii="Times New Roman" w:eastAsia="Times New Roman" w:hAnsi="Times New Roman" w:cs="Times New Roman"/>
                <w:b w:val="0"/>
                <w:bCs w:val="0"/>
                <w:strike w:val="0"/>
                <w:kern w:val="0"/>
                <w:sz w:val="24"/>
                <w:szCs w:val="24"/>
                <w:u w:val="none"/>
              </w:rPr>
              <w:drawing>
                <wp:inline distT="0" distB="0" distL="114300" distR="114300">
                  <wp:extent cx="942975" cy="590550"/>
                  <wp:effectExtent l="0" t="0" r="9525" b="0"/>
                  <wp:docPr id="100005" name="图片 100005" descr="@@@4f1a67c8-0899-47ea-942f-3aab3bfdb14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4f1a67c8-0899-47ea-942f-3aab3bfdb14e"/>
                          <pic:cNvPicPr>
                            <a:picLocks noChangeAspect="1"/>
                          </pic:cNvPicPr>
                        </pic:nvPicPr>
                        <pic:blipFill>
                          <a:blip xmlns:r="http://schemas.openxmlformats.org/officeDocument/2006/relationships" r:embed="rId6"/>
                          <a:stretch>
                            <a:fillRect/>
                          </a:stretch>
                        </pic:blipFill>
                        <pic:spPr>
                          <a:xfrm>
                            <a:off x="0" y="0"/>
                            <a:ext cx="942975" cy="590550"/>
                          </a:xfrm>
                          <a:prstGeom prst="rect">
                            <a:avLst/>
                          </a:prstGeom>
                        </pic:spPr>
                      </pic:pic>
                    </a:graphicData>
                  </a:graphic>
                </wp:inline>
              </w:drawing>
            </w: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32B71F7">
            <w:pPr>
              <w:shd w:val="clear" w:color="auto" w:fill="auto"/>
              <w:spacing w:line="360" w:lineRule="auto"/>
              <w:jc w:val="center"/>
              <w:textAlignment w:val="center"/>
              <w:rPr>
                <w:b w:val="0"/>
                <w:bCs w:val="0"/>
                <w:sz w:val="21"/>
              </w:rPr>
            </w:pPr>
            <w:r>
              <w:rPr>
                <w:rFonts w:ascii="Times New Roman" w:eastAsia="Times New Roman" w:hAnsi="Times New Roman" w:cs="Times New Roman"/>
                <w:b w:val="0"/>
                <w:bCs w:val="0"/>
                <w:strike w:val="0"/>
                <w:kern w:val="0"/>
                <w:sz w:val="24"/>
                <w:szCs w:val="24"/>
                <w:u w:val="none"/>
              </w:rPr>
              <w:drawing>
                <wp:inline distT="0" distB="0" distL="114300" distR="114300">
                  <wp:extent cx="942975" cy="1285875"/>
                  <wp:effectExtent l="0" t="0" r="9525" b="9525"/>
                  <wp:docPr id="100007" name="图片 100007" descr="@@@b6c857fe-4651-4c84-89fe-a8566964db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b6c857fe-4651-4c84-89fe-a8566964dbc2"/>
                          <pic:cNvPicPr>
                            <a:picLocks noChangeAspect="1"/>
                          </pic:cNvPicPr>
                        </pic:nvPicPr>
                        <pic:blipFill>
                          <a:blip xmlns:r="http://schemas.openxmlformats.org/officeDocument/2006/relationships" r:embed="rId7"/>
                          <a:stretch>
                            <a:fillRect/>
                          </a:stretch>
                        </pic:blipFill>
                        <pic:spPr>
                          <a:xfrm>
                            <a:off x="0" y="0"/>
                            <a:ext cx="942975" cy="1285875"/>
                          </a:xfrm>
                          <a:prstGeom prst="rect">
                            <a:avLst/>
                          </a:prstGeom>
                        </pic:spPr>
                      </pic:pic>
                    </a:graphicData>
                  </a:graphic>
                </wp:inline>
              </w:drawing>
            </w: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2C8404A">
            <w:pPr>
              <w:shd w:val="clear" w:color="auto" w:fill="auto"/>
              <w:spacing w:line="360" w:lineRule="auto"/>
              <w:jc w:val="center"/>
              <w:textAlignment w:val="center"/>
              <w:rPr>
                <w:b w:val="0"/>
                <w:bCs w:val="0"/>
                <w:sz w:val="21"/>
              </w:rPr>
            </w:pPr>
            <w:r>
              <w:rPr>
                <w:rFonts w:ascii="Times New Roman" w:eastAsia="Times New Roman" w:hAnsi="Times New Roman" w:cs="Times New Roman"/>
                <w:b w:val="0"/>
                <w:bCs w:val="0"/>
                <w:strike w:val="0"/>
                <w:kern w:val="0"/>
                <w:sz w:val="24"/>
                <w:szCs w:val="24"/>
                <w:u w:val="none"/>
              </w:rPr>
              <w:drawing>
                <wp:inline distT="0" distB="0" distL="114300" distR="114300">
                  <wp:extent cx="942975" cy="752475"/>
                  <wp:effectExtent l="0" t="0" r="9525" b="9525"/>
                  <wp:docPr id="100009" name="图片 100009" descr="@@@b9b9413d-e862-4c06-8ae7-833bb8dc66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b9b9413d-e862-4c06-8ae7-833bb8dc66e6"/>
                          <pic:cNvPicPr>
                            <a:picLocks noChangeAspect="1"/>
                          </pic:cNvPicPr>
                        </pic:nvPicPr>
                        <pic:blipFill>
                          <a:blip xmlns:r="http://schemas.openxmlformats.org/officeDocument/2006/relationships" r:embed="rId8"/>
                          <a:stretch>
                            <a:fillRect/>
                          </a:stretch>
                        </pic:blipFill>
                        <pic:spPr>
                          <a:xfrm>
                            <a:off x="0" y="0"/>
                            <a:ext cx="942975" cy="752475"/>
                          </a:xfrm>
                          <a:prstGeom prst="rect">
                            <a:avLst/>
                          </a:prstGeom>
                        </pic:spPr>
                      </pic:pic>
                    </a:graphicData>
                  </a:graphic>
                </wp:inline>
              </w:drawing>
            </w: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3FD93EB">
            <w:pPr>
              <w:shd w:val="clear" w:color="auto" w:fill="auto"/>
              <w:spacing w:line="360" w:lineRule="auto"/>
              <w:jc w:val="center"/>
              <w:textAlignment w:val="center"/>
              <w:rPr>
                <w:b w:val="0"/>
                <w:bCs w:val="0"/>
                <w:sz w:val="21"/>
              </w:rPr>
            </w:pPr>
            <w:r>
              <w:rPr>
                <w:rFonts w:ascii="Times New Roman" w:eastAsia="Times New Roman" w:hAnsi="Times New Roman" w:cs="Times New Roman"/>
                <w:b w:val="0"/>
                <w:bCs w:val="0"/>
                <w:strike w:val="0"/>
                <w:kern w:val="0"/>
                <w:sz w:val="24"/>
                <w:szCs w:val="24"/>
                <w:u w:val="none"/>
              </w:rPr>
              <w:drawing>
                <wp:inline distT="0" distB="0" distL="114300" distR="114300">
                  <wp:extent cx="942975" cy="742950"/>
                  <wp:effectExtent l="0" t="0" r="9525" b="0"/>
                  <wp:docPr id="100011" name="图片 100011" descr="@@@1bd65dc2-ac5e-4c3d-8c5d-04a5e4c61f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1bd65dc2-ac5e-4c3d-8c5d-04a5e4c61fd8"/>
                          <pic:cNvPicPr>
                            <a:picLocks noChangeAspect="1"/>
                          </pic:cNvPicPr>
                        </pic:nvPicPr>
                        <pic:blipFill>
                          <a:blip xmlns:r="http://schemas.openxmlformats.org/officeDocument/2006/relationships" r:embed="rId9"/>
                          <a:stretch>
                            <a:fillRect/>
                          </a:stretch>
                        </pic:blipFill>
                        <pic:spPr>
                          <a:xfrm>
                            <a:off x="0" y="0"/>
                            <a:ext cx="942975" cy="742950"/>
                          </a:xfrm>
                          <a:prstGeom prst="rect">
                            <a:avLst/>
                          </a:prstGeom>
                        </pic:spPr>
                      </pic:pic>
                    </a:graphicData>
                  </a:graphic>
                </wp:inline>
              </w:drawing>
            </w:r>
          </w:p>
        </w:tc>
      </w:tr>
      <w:tr w14:paraId="716C4307">
        <w:tblPrEx>
          <w:tblW w:w="8325" w:type="dxa"/>
          <w:tblInd w:w="0" w:type="dxa"/>
          <w:tblCellMar>
            <w:top w:w="120" w:type="dxa"/>
            <w:left w:w="120" w:type="dxa"/>
            <w:bottom w:w="120" w:type="dxa"/>
            <w:right w:w="120" w:type="dxa"/>
          </w:tblCellMar>
        </w:tblPrEx>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48D4DEA">
            <w:pPr>
              <w:shd w:val="clear" w:color="auto" w:fill="auto"/>
              <w:spacing w:line="360" w:lineRule="auto"/>
              <w:jc w:val="center"/>
              <w:textAlignment w:val="center"/>
              <w:rPr>
                <w:b w:val="0"/>
                <w:bCs w:val="0"/>
                <w:sz w:val="21"/>
              </w:rPr>
            </w:pPr>
            <w:r>
              <w:rPr>
                <w:b w:val="0"/>
                <w:bCs w:val="0"/>
                <w:sz w:val="21"/>
              </w:rPr>
              <w:t>人民英雄纪念碑</w:t>
            </w: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7C22162">
            <w:pPr>
              <w:shd w:val="clear" w:color="auto" w:fill="auto"/>
              <w:spacing w:line="360" w:lineRule="auto"/>
              <w:jc w:val="center"/>
              <w:textAlignment w:val="center"/>
              <w:rPr>
                <w:b w:val="0"/>
                <w:bCs w:val="0"/>
                <w:sz w:val="21"/>
              </w:rPr>
            </w:pPr>
            <w:r>
              <w:rPr>
                <w:b w:val="0"/>
                <w:bCs w:val="0"/>
                <w:sz w:val="21"/>
              </w:rPr>
              <w:t>北大红楼</w:t>
            </w: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36B6169">
            <w:pPr>
              <w:shd w:val="clear" w:color="auto" w:fill="auto"/>
              <w:spacing w:line="360" w:lineRule="auto"/>
              <w:jc w:val="center"/>
              <w:textAlignment w:val="center"/>
              <w:rPr>
                <w:b w:val="0"/>
                <w:bCs w:val="0"/>
                <w:sz w:val="21"/>
              </w:rPr>
            </w:pPr>
            <w:r>
              <w:rPr>
                <w:b w:val="0"/>
                <w:bCs w:val="0"/>
                <w:sz w:val="21"/>
              </w:rPr>
              <w:t>焦庄户地道战遗址纪念馆</w:t>
            </w: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626FD92">
            <w:pPr>
              <w:shd w:val="clear" w:color="auto" w:fill="auto"/>
              <w:spacing w:line="360" w:lineRule="auto"/>
              <w:jc w:val="center"/>
              <w:textAlignment w:val="center"/>
              <w:rPr>
                <w:b w:val="0"/>
                <w:bCs w:val="0"/>
                <w:sz w:val="21"/>
              </w:rPr>
            </w:pPr>
            <w:r>
              <w:rPr>
                <w:b w:val="0"/>
                <w:bCs w:val="0"/>
                <w:sz w:val="21"/>
              </w:rPr>
              <w:t>昌平烈士陵园</w:t>
            </w: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0F42349">
            <w:pPr>
              <w:shd w:val="clear" w:color="auto" w:fill="auto"/>
              <w:spacing w:line="360" w:lineRule="auto"/>
              <w:jc w:val="center"/>
              <w:textAlignment w:val="center"/>
              <w:rPr>
                <w:b w:val="0"/>
                <w:bCs w:val="0"/>
                <w:sz w:val="21"/>
              </w:rPr>
            </w:pPr>
            <w:r>
              <w:rPr>
                <w:b w:val="0"/>
                <w:bCs w:val="0"/>
                <w:sz w:val="21"/>
              </w:rPr>
              <w:t>颐和园益寿堂</w:t>
            </w:r>
          </w:p>
        </w:tc>
      </w:tr>
    </w:tbl>
    <w:p w14:paraId="105EB104">
      <w:pPr>
        <w:shd w:val="clear" w:color="auto" w:fill="auto"/>
        <w:spacing w:line="360" w:lineRule="auto"/>
        <w:jc w:val="left"/>
        <w:textAlignment w:val="center"/>
        <w:rPr>
          <w:b w:val="0"/>
          <w:bCs w:val="0"/>
          <w:sz w:val="21"/>
        </w:rPr>
      </w:pPr>
      <w:r>
        <w:rPr>
          <w:b w:val="0"/>
          <w:bCs w:val="0"/>
          <w:sz w:val="21"/>
        </w:rPr>
        <w:t>①传承中国革命事业的精神血脉，展现了党和人民共同谱写的奋斗乐章</w:t>
      </w:r>
    </w:p>
    <w:p w14:paraId="435564D4">
      <w:pPr>
        <w:shd w:val="clear" w:color="auto" w:fill="auto"/>
        <w:spacing w:line="360" w:lineRule="auto"/>
        <w:jc w:val="left"/>
        <w:textAlignment w:val="center"/>
        <w:rPr>
          <w:b w:val="0"/>
          <w:bCs w:val="0"/>
          <w:sz w:val="21"/>
        </w:rPr>
      </w:pPr>
      <w:r>
        <w:rPr>
          <w:b w:val="0"/>
          <w:bCs w:val="0"/>
          <w:sz w:val="21"/>
        </w:rPr>
        <w:t>②以社会主义制度的创立和发展为主线，介绍具有地域特色的文化资源</w:t>
      </w:r>
    </w:p>
    <w:p w14:paraId="14D6BD27">
      <w:pPr>
        <w:shd w:val="clear" w:color="auto" w:fill="auto"/>
        <w:spacing w:line="360" w:lineRule="auto"/>
        <w:jc w:val="left"/>
        <w:textAlignment w:val="center"/>
        <w:rPr>
          <w:b w:val="0"/>
          <w:bCs w:val="0"/>
          <w:sz w:val="21"/>
        </w:rPr>
      </w:pPr>
      <w:r>
        <w:rPr>
          <w:b w:val="0"/>
          <w:bCs w:val="0"/>
          <w:sz w:val="21"/>
        </w:rPr>
        <w:t>③复原了革命原址的文化价值，成为百年红色记忆版图的重要组成部分</w:t>
      </w:r>
    </w:p>
    <w:p w14:paraId="550CA78A">
      <w:pPr>
        <w:shd w:val="clear" w:color="auto" w:fill="auto"/>
        <w:spacing w:line="360" w:lineRule="auto"/>
        <w:jc w:val="left"/>
        <w:textAlignment w:val="center"/>
        <w:rPr>
          <w:b w:val="0"/>
          <w:bCs w:val="0"/>
          <w:sz w:val="21"/>
        </w:rPr>
      </w:pPr>
      <w:r>
        <w:rPr>
          <w:b w:val="0"/>
          <w:bCs w:val="0"/>
          <w:sz w:val="21"/>
        </w:rPr>
        <w:t>④用青春之画笔描绘党的初心和使命，激励青年在新时代继续砥砺前行</w:t>
      </w:r>
    </w:p>
    <w:p w14:paraId="587AC993">
      <w:pPr>
        <w:shd w:val="clear" w:color="auto" w:fill="auto"/>
        <w:tabs>
          <w:tab w:val="left" w:pos="2078"/>
          <w:tab w:val="left" w:pos="4156"/>
          <w:tab w:val="left" w:pos="6234"/>
        </w:tabs>
        <w:spacing w:line="360" w:lineRule="auto"/>
        <w:ind w:left="300"/>
        <w:jc w:val="left"/>
        <w:textAlignment w:val="center"/>
        <w:rPr>
          <w:b w:val="0"/>
          <w:bCs w:val="0"/>
          <w:sz w:val="21"/>
        </w:rPr>
      </w:pPr>
      <w:r>
        <w:rPr>
          <w:b w:val="0"/>
          <w:bCs w:val="0"/>
          <w:sz w:val="21"/>
        </w:rPr>
        <w:t>A．①③</w:t>
      </w:r>
      <w:r>
        <w:rPr>
          <w:b w:val="0"/>
          <w:bCs w:val="0"/>
          <w:sz w:val="21"/>
        </w:rPr>
        <w:tab/>
      </w:r>
      <w:r>
        <w:rPr>
          <w:b w:val="0"/>
          <w:bCs w:val="0"/>
          <w:sz w:val="21"/>
        </w:rPr>
        <w:t>B．①④</w:t>
      </w:r>
      <w:r>
        <w:rPr>
          <w:b w:val="0"/>
          <w:bCs w:val="0"/>
          <w:sz w:val="21"/>
        </w:rPr>
        <w:tab/>
      </w:r>
      <w:r>
        <w:rPr>
          <w:b w:val="0"/>
          <w:bCs w:val="0"/>
          <w:sz w:val="21"/>
        </w:rPr>
        <w:t>C．②③</w:t>
      </w:r>
      <w:r>
        <w:rPr>
          <w:b w:val="0"/>
          <w:bCs w:val="0"/>
          <w:sz w:val="21"/>
        </w:rPr>
        <w:tab/>
      </w:r>
      <w:r>
        <w:rPr>
          <w:b w:val="0"/>
          <w:bCs w:val="0"/>
          <w:sz w:val="21"/>
        </w:rPr>
        <w:t>D．②④</w:t>
      </w:r>
    </w:p>
    <w:p w14:paraId="06E35FCD">
      <w:pPr>
        <w:shd w:val="clear" w:color="auto" w:fill="auto"/>
        <w:spacing w:line="360" w:lineRule="auto"/>
        <w:jc w:val="left"/>
        <w:textAlignment w:val="center"/>
        <w:rPr>
          <w:b w:val="0"/>
          <w:bCs w:val="0"/>
          <w:sz w:val="21"/>
        </w:rPr>
      </w:pPr>
      <w:r>
        <w:rPr>
          <w:b w:val="0"/>
          <w:bCs w:val="0"/>
          <w:sz w:val="21"/>
        </w:rPr>
        <w:t>2．近年来，北京市中小学在综合实践活动课程方面展开创新尝试：“泥土里长出了课程”，学生在种花种草时观察植物生长，在磨豆腐时预估产量；学校周边公园化身为“乐学公园”，学生一起绘制公园地图、参与公园规划。通过这些活动，学生可以（</w:t>
      </w:r>
      <w:r>
        <w:rPr>
          <w:rFonts w:ascii="Times New Roman" w:eastAsia="Times New Roman" w:hAnsi="Times New Roman" w:cs="Times New Roman"/>
          <w:b w:val="0"/>
          <w:bCs w:val="0"/>
          <w:kern w:val="0"/>
          <w:sz w:val="24"/>
          <w:szCs w:val="24"/>
        </w:rPr>
        <w:t>   </w:t>
      </w:r>
      <w:r>
        <w:rPr>
          <w:b w:val="0"/>
          <w:bCs w:val="0"/>
          <w:sz w:val="21"/>
        </w:rPr>
        <w:t>）</w:t>
      </w:r>
    </w:p>
    <w:p w14:paraId="35182E46">
      <w:pPr>
        <w:shd w:val="clear" w:color="auto" w:fill="auto"/>
        <w:spacing w:line="360" w:lineRule="auto"/>
        <w:jc w:val="left"/>
        <w:textAlignment w:val="center"/>
        <w:rPr>
          <w:b w:val="0"/>
          <w:bCs w:val="0"/>
          <w:sz w:val="21"/>
        </w:rPr>
      </w:pPr>
      <w:r>
        <w:rPr>
          <w:b w:val="0"/>
          <w:bCs w:val="0"/>
          <w:sz w:val="21"/>
        </w:rPr>
        <w:t>①在解决问题的实践中，深化对知识的理解</w:t>
      </w:r>
    </w:p>
    <w:p w14:paraId="0B992524">
      <w:pPr>
        <w:shd w:val="clear" w:color="auto" w:fill="auto"/>
        <w:spacing w:line="360" w:lineRule="auto"/>
        <w:jc w:val="left"/>
        <w:textAlignment w:val="center"/>
        <w:rPr>
          <w:b w:val="0"/>
          <w:bCs w:val="0"/>
          <w:sz w:val="21"/>
        </w:rPr>
      </w:pPr>
      <w:r>
        <w:rPr>
          <w:b w:val="0"/>
          <w:bCs w:val="0"/>
          <w:sz w:val="21"/>
        </w:rPr>
        <w:t>②积累生活经验，用形象思维揭示事物的本质和规律</w:t>
      </w:r>
    </w:p>
    <w:p w14:paraId="01AFACB5">
      <w:pPr>
        <w:shd w:val="clear" w:color="auto" w:fill="auto"/>
        <w:spacing w:line="360" w:lineRule="auto"/>
        <w:jc w:val="left"/>
        <w:textAlignment w:val="center"/>
        <w:rPr>
          <w:b w:val="0"/>
          <w:bCs w:val="0"/>
          <w:sz w:val="21"/>
        </w:rPr>
      </w:pPr>
      <w:r>
        <w:rPr>
          <w:b w:val="0"/>
          <w:bCs w:val="0"/>
          <w:sz w:val="21"/>
        </w:rPr>
        <w:t>③在跨学科的学习体验中，提升解决复杂问题的能力</w:t>
      </w:r>
    </w:p>
    <w:p w14:paraId="7D76BA43">
      <w:pPr>
        <w:shd w:val="clear" w:color="auto" w:fill="auto"/>
        <w:spacing w:line="360" w:lineRule="auto"/>
        <w:jc w:val="left"/>
        <w:textAlignment w:val="center"/>
        <w:rPr>
          <w:b w:val="0"/>
          <w:bCs w:val="0"/>
          <w:sz w:val="21"/>
        </w:rPr>
      </w:pPr>
      <w:r>
        <w:rPr>
          <w:b w:val="0"/>
          <w:bCs w:val="0"/>
          <w:sz w:val="21"/>
        </w:rPr>
        <w:t>④在问题导向的情境任务中，突破思维能力的限制</w:t>
      </w:r>
    </w:p>
    <w:p w14:paraId="346F1F01">
      <w:pPr>
        <w:shd w:val="clear" w:color="auto" w:fill="auto"/>
        <w:tabs>
          <w:tab w:val="left" w:pos="2078"/>
          <w:tab w:val="left" w:pos="4156"/>
          <w:tab w:val="left" w:pos="6234"/>
        </w:tabs>
        <w:spacing w:line="360" w:lineRule="auto"/>
        <w:ind w:left="300"/>
        <w:jc w:val="left"/>
        <w:textAlignment w:val="center"/>
        <w:rPr>
          <w:b w:val="0"/>
          <w:bCs w:val="0"/>
          <w:sz w:val="21"/>
        </w:rPr>
      </w:pPr>
      <w:r>
        <w:rPr>
          <w:b w:val="0"/>
          <w:bCs w:val="0"/>
          <w:sz w:val="21"/>
        </w:rPr>
        <w:t>A．①③</w:t>
      </w:r>
      <w:r>
        <w:rPr>
          <w:b w:val="0"/>
          <w:bCs w:val="0"/>
          <w:sz w:val="21"/>
        </w:rPr>
        <w:tab/>
      </w:r>
      <w:r>
        <w:rPr>
          <w:b w:val="0"/>
          <w:bCs w:val="0"/>
          <w:sz w:val="21"/>
        </w:rPr>
        <w:t>B．①④</w:t>
      </w:r>
      <w:r>
        <w:rPr>
          <w:b w:val="0"/>
          <w:bCs w:val="0"/>
          <w:sz w:val="21"/>
        </w:rPr>
        <w:tab/>
      </w:r>
      <w:r>
        <w:rPr>
          <w:b w:val="0"/>
          <w:bCs w:val="0"/>
          <w:sz w:val="21"/>
        </w:rPr>
        <w:t>C．②③</w:t>
      </w:r>
      <w:r>
        <w:rPr>
          <w:b w:val="0"/>
          <w:bCs w:val="0"/>
          <w:sz w:val="21"/>
        </w:rPr>
        <w:tab/>
      </w:r>
      <w:r>
        <w:rPr>
          <w:b w:val="0"/>
          <w:bCs w:val="0"/>
          <w:sz w:val="21"/>
        </w:rPr>
        <w:t>D．②④</w:t>
      </w:r>
    </w:p>
    <w:p w14:paraId="78C78CA1">
      <w:pPr>
        <w:shd w:val="clear" w:color="auto" w:fill="auto"/>
        <w:spacing w:line="360" w:lineRule="auto"/>
        <w:jc w:val="left"/>
        <w:textAlignment w:val="center"/>
        <w:rPr>
          <w:b w:val="0"/>
          <w:bCs w:val="0"/>
          <w:sz w:val="21"/>
        </w:rPr>
      </w:pPr>
      <w:r>
        <w:rPr>
          <w:b w:val="0"/>
          <w:bCs w:val="0"/>
          <w:sz w:val="21"/>
        </w:rPr>
        <w:t>3．杏花春雨、大漠孤烟、小桥流水、长河落日……品味这些流动在古诗词中的意象，赏其美、品其意、传其神，要能够“以我之诗心，鉴照古人之诗心”。这里的“鉴照”说明（</w:t>
      </w:r>
      <w:r>
        <w:rPr>
          <w:rFonts w:ascii="Times New Roman" w:eastAsia="Times New Roman" w:hAnsi="Times New Roman" w:cs="Times New Roman"/>
          <w:b w:val="0"/>
          <w:bCs w:val="0"/>
          <w:kern w:val="0"/>
          <w:sz w:val="24"/>
          <w:szCs w:val="24"/>
        </w:rPr>
        <w:t>   </w:t>
      </w:r>
      <w:r>
        <w:rPr>
          <w:b w:val="0"/>
          <w:bCs w:val="0"/>
          <w:sz w:val="21"/>
        </w:rPr>
        <w:t>）</w:t>
      </w:r>
    </w:p>
    <w:p w14:paraId="0AE04747">
      <w:pPr>
        <w:shd w:val="clear" w:color="auto" w:fill="auto"/>
        <w:spacing w:line="360" w:lineRule="auto"/>
        <w:jc w:val="left"/>
        <w:textAlignment w:val="center"/>
        <w:rPr>
          <w:b w:val="0"/>
          <w:bCs w:val="0"/>
          <w:sz w:val="21"/>
        </w:rPr>
      </w:pPr>
      <w:r>
        <w:rPr>
          <w:b w:val="0"/>
          <w:bCs w:val="0"/>
          <w:sz w:val="21"/>
        </w:rPr>
        <w:t>①古今诗心相映，符合同一律的思维要求</w:t>
      </w:r>
    </w:p>
    <w:p w14:paraId="4F5DF12F">
      <w:pPr>
        <w:shd w:val="clear" w:color="auto" w:fill="auto"/>
        <w:spacing w:line="360" w:lineRule="auto"/>
        <w:jc w:val="left"/>
        <w:textAlignment w:val="center"/>
        <w:rPr>
          <w:b w:val="0"/>
          <w:bCs w:val="0"/>
          <w:sz w:val="21"/>
        </w:rPr>
      </w:pPr>
      <w:r>
        <w:rPr>
          <w:b w:val="0"/>
          <w:bCs w:val="0"/>
          <w:sz w:val="21"/>
        </w:rPr>
        <w:t>②古诗词有满足今人精神需要的功能和属性</w:t>
      </w:r>
    </w:p>
    <w:p w14:paraId="6CFEA7FE">
      <w:pPr>
        <w:shd w:val="clear" w:color="auto" w:fill="auto"/>
        <w:spacing w:line="360" w:lineRule="auto"/>
        <w:jc w:val="left"/>
        <w:textAlignment w:val="center"/>
        <w:rPr>
          <w:b w:val="0"/>
          <w:bCs w:val="0"/>
          <w:sz w:val="21"/>
        </w:rPr>
      </w:pPr>
      <w:r>
        <w:rPr>
          <w:b w:val="0"/>
          <w:bCs w:val="0"/>
          <w:sz w:val="21"/>
        </w:rPr>
        <w:t>③千秋一寸心，文化可以跨越时空使人心灵相通</w:t>
      </w:r>
    </w:p>
    <w:p w14:paraId="4A3DC2A8">
      <w:pPr>
        <w:shd w:val="clear" w:color="auto" w:fill="auto"/>
        <w:spacing w:line="360" w:lineRule="auto"/>
        <w:jc w:val="left"/>
        <w:textAlignment w:val="center"/>
        <w:rPr>
          <w:b w:val="0"/>
          <w:bCs w:val="0"/>
          <w:sz w:val="21"/>
        </w:rPr>
      </w:pPr>
      <w:r>
        <w:rPr>
          <w:b w:val="0"/>
          <w:bCs w:val="0"/>
          <w:sz w:val="21"/>
        </w:rPr>
        <w:t>④中华文明具有突出的连续性和统一性，可以实现物我融合</w:t>
      </w:r>
    </w:p>
    <w:p w14:paraId="476DE41C">
      <w:pPr>
        <w:shd w:val="clear" w:color="auto" w:fill="auto"/>
        <w:tabs>
          <w:tab w:val="left" w:pos="2078"/>
          <w:tab w:val="left" w:pos="4156"/>
          <w:tab w:val="left" w:pos="6234"/>
        </w:tabs>
        <w:spacing w:line="360" w:lineRule="auto"/>
        <w:ind w:left="300"/>
        <w:jc w:val="left"/>
        <w:textAlignment w:val="center"/>
        <w:rPr>
          <w:b w:val="0"/>
          <w:bCs w:val="0"/>
          <w:sz w:val="21"/>
        </w:rPr>
      </w:pPr>
      <w:r>
        <w:rPr>
          <w:b w:val="0"/>
          <w:bCs w:val="0"/>
          <w:sz w:val="21"/>
        </w:rPr>
        <w:t>A．①②</w:t>
      </w:r>
      <w:r>
        <w:rPr>
          <w:b w:val="0"/>
          <w:bCs w:val="0"/>
          <w:sz w:val="21"/>
        </w:rPr>
        <w:tab/>
      </w:r>
      <w:r>
        <w:rPr>
          <w:b w:val="0"/>
          <w:bCs w:val="0"/>
          <w:sz w:val="21"/>
        </w:rPr>
        <w:t>B．①④</w:t>
      </w:r>
      <w:r>
        <w:rPr>
          <w:b w:val="0"/>
          <w:bCs w:val="0"/>
          <w:sz w:val="21"/>
        </w:rPr>
        <w:tab/>
      </w:r>
      <w:r>
        <w:rPr>
          <w:b w:val="0"/>
          <w:bCs w:val="0"/>
          <w:sz w:val="21"/>
        </w:rPr>
        <w:t>C．②③</w:t>
      </w:r>
      <w:r>
        <w:rPr>
          <w:b w:val="0"/>
          <w:bCs w:val="0"/>
          <w:sz w:val="21"/>
        </w:rPr>
        <w:tab/>
      </w:r>
      <w:r>
        <w:rPr>
          <w:b w:val="0"/>
          <w:bCs w:val="0"/>
          <w:sz w:val="21"/>
        </w:rPr>
        <w:t>D．③④</w:t>
      </w:r>
    </w:p>
    <w:p w14:paraId="75AB8A5B">
      <w:pPr>
        <w:shd w:val="clear" w:color="auto" w:fill="auto"/>
        <w:spacing w:line="360" w:lineRule="auto"/>
        <w:jc w:val="left"/>
        <w:textAlignment w:val="center"/>
        <w:rPr>
          <w:b w:val="0"/>
          <w:bCs w:val="0"/>
          <w:sz w:val="21"/>
        </w:rPr>
      </w:pPr>
      <w:r>
        <w:rPr>
          <w:b w:val="0"/>
          <w:bCs w:val="0"/>
          <w:sz w:val="21"/>
        </w:rPr>
        <w:t>4．广袤的野鸭湖湿地里，全新启用的AI“鹰眼”鸟类监测系统如同敏锐的猎手，一旦有鸟类进入视野，便能快速识别它们的种类、数量和行为信息，为生态保护工作提供有力的数据和技术支持。该“鹰眼”系统（</w:t>
      </w:r>
      <w:r>
        <w:rPr>
          <w:rFonts w:ascii="Times New Roman" w:eastAsia="Times New Roman" w:hAnsi="Times New Roman" w:cs="Times New Roman"/>
          <w:b w:val="0"/>
          <w:bCs w:val="0"/>
          <w:kern w:val="0"/>
          <w:sz w:val="24"/>
          <w:szCs w:val="24"/>
        </w:rPr>
        <w:t>   </w:t>
      </w:r>
      <w:r>
        <w:rPr>
          <w:b w:val="0"/>
          <w:bCs w:val="0"/>
          <w:sz w:val="21"/>
        </w:rPr>
        <w:t>）</w:t>
      </w:r>
    </w:p>
    <w:p w14:paraId="7584284A">
      <w:pPr>
        <w:shd w:val="clear" w:color="auto" w:fill="auto"/>
        <w:spacing w:line="360" w:lineRule="auto"/>
        <w:ind w:left="300"/>
        <w:jc w:val="left"/>
        <w:textAlignment w:val="center"/>
        <w:rPr>
          <w:b w:val="0"/>
          <w:bCs w:val="0"/>
          <w:sz w:val="21"/>
        </w:rPr>
      </w:pPr>
      <w:r>
        <w:rPr>
          <w:b w:val="0"/>
          <w:bCs w:val="0"/>
          <w:sz w:val="21"/>
        </w:rPr>
        <w:t>A．可以获取鸟群的鲜活印象，是感性认识的最终目的</w:t>
      </w:r>
    </w:p>
    <w:p w14:paraId="788AC9F4">
      <w:pPr>
        <w:shd w:val="clear" w:color="auto" w:fill="auto"/>
        <w:spacing w:line="360" w:lineRule="auto"/>
        <w:ind w:left="300"/>
        <w:jc w:val="left"/>
        <w:textAlignment w:val="center"/>
        <w:rPr>
          <w:b w:val="0"/>
          <w:bCs w:val="0"/>
          <w:sz w:val="21"/>
        </w:rPr>
      </w:pPr>
      <w:r>
        <w:rPr>
          <w:b w:val="0"/>
          <w:bCs w:val="0"/>
          <w:sz w:val="21"/>
        </w:rPr>
        <w:t>B．重现鸟群的外部联系，实现了从感觉向表象的跃升</w:t>
      </w:r>
    </w:p>
    <w:p w14:paraId="267F679B">
      <w:pPr>
        <w:shd w:val="clear" w:color="auto" w:fill="auto"/>
        <w:spacing w:line="360" w:lineRule="auto"/>
        <w:ind w:left="300"/>
        <w:jc w:val="left"/>
        <w:textAlignment w:val="center"/>
        <w:rPr>
          <w:b w:val="0"/>
          <w:bCs w:val="0"/>
          <w:sz w:val="21"/>
        </w:rPr>
      </w:pPr>
      <w:r>
        <w:rPr>
          <w:b w:val="0"/>
          <w:bCs w:val="0"/>
          <w:sz w:val="21"/>
        </w:rPr>
        <w:t>C．激发人的主观能动性，给鸟类活动打上了人的烙印</w:t>
      </w:r>
    </w:p>
    <w:p w14:paraId="202CF749">
      <w:pPr>
        <w:shd w:val="clear" w:color="auto" w:fill="auto"/>
        <w:spacing w:line="360" w:lineRule="auto"/>
        <w:ind w:left="300"/>
        <w:jc w:val="left"/>
        <w:textAlignment w:val="center"/>
        <w:rPr>
          <w:b w:val="0"/>
          <w:bCs w:val="0"/>
          <w:sz w:val="21"/>
        </w:rPr>
      </w:pPr>
      <w:r>
        <w:rPr>
          <w:b w:val="0"/>
          <w:bCs w:val="0"/>
          <w:sz w:val="21"/>
        </w:rPr>
        <w:t>D．延伸了人的认识器官，有助于把握鸟类活动的规律</w:t>
      </w:r>
    </w:p>
    <w:p w14:paraId="0E0E5E14">
      <w:pPr>
        <w:shd w:val="clear" w:color="auto" w:fill="auto"/>
        <w:spacing w:line="360" w:lineRule="auto"/>
        <w:jc w:val="left"/>
        <w:textAlignment w:val="center"/>
        <w:rPr>
          <w:b w:val="0"/>
          <w:bCs w:val="0"/>
          <w:sz w:val="21"/>
        </w:rPr>
      </w:pPr>
      <w:r>
        <w:rPr>
          <w:b w:val="0"/>
          <w:bCs w:val="0"/>
          <w:sz w:val="21"/>
        </w:rPr>
        <w:t>5．近年来，北京市的水生态保护工作成效斐然，全市八成以上水体达到了健康等级。曾经在山区清洁水体中才能见到的“五彩鱼”家族——宽鳍鱲（liè）、马口鱼和黑鳍鳈（quán）等，如今成了城区河段的常客。运用演绎推理方法，从下图中的三个性质判断可以推出（</w:t>
      </w:r>
      <w:r>
        <w:rPr>
          <w:rFonts w:ascii="Times New Roman" w:eastAsia="Times New Roman" w:hAnsi="Times New Roman" w:cs="Times New Roman"/>
          <w:b w:val="0"/>
          <w:bCs w:val="0"/>
          <w:kern w:val="0"/>
          <w:sz w:val="24"/>
          <w:szCs w:val="24"/>
        </w:rPr>
        <w:t>   </w:t>
      </w:r>
      <w:r>
        <w:rPr>
          <w:b w:val="0"/>
          <w:bCs w:val="0"/>
          <w:sz w:val="21"/>
        </w:rPr>
        <w:t>）</w:t>
      </w:r>
    </w:p>
    <w:p w14:paraId="7A80A482">
      <w:pPr>
        <w:shd w:val="clear" w:color="auto" w:fill="auto"/>
        <w:spacing w:line="360" w:lineRule="auto"/>
        <w:jc w:val="both"/>
        <w:textAlignment w:val="center"/>
        <w:rPr>
          <w:b w:val="0"/>
          <w:bCs w:val="0"/>
          <w:sz w:val="21"/>
        </w:rPr>
      </w:pPr>
      <w:r>
        <w:rPr>
          <w:rFonts w:ascii="Times New Roman" w:eastAsia="Times New Roman" w:hAnsi="Times New Roman" w:cs="Times New Roman"/>
          <w:b w:val="0"/>
          <w:bCs w:val="0"/>
          <w:strike w:val="0"/>
          <w:kern w:val="0"/>
          <w:sz w:val="24"/>
          <w:szCs w:val="24"/>
          <w:u w:val="none"/>
        </w:rPr>
        <w:drawing>
          <wp:inline distT="0" distB="0" distL="114300" distR="114300">
            <wp:extent cx="2019300" cy="1676400"/>
            <wp:effectExtent l="0" t="0" r="0" b="0"/>
            <wp:docPr id="100013" name="图片 100013" descr="@@@4230888d2f5e4848b14bf232bad85a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4230888d2f5e4848b14bf232bad85a33"/>
                    <pic:cNvPicPr>
                      <a:picLocks noChangeAspect="1"/>
                    </pic:cNvPicPr>
                  </pic:nvPicPr>
                  <pic:blipFill>
                    <a:blip xmlns:r="http://schemas.openxmlformats.org/officeDocument/2006/relationships" r:embed="rId10"/>
                    <a:stretch>
                      <a:fillRect/>
                    </a:stretch>
                  </pic:blipFill>
                  <pic:spPr>
                    <a:xfrm>
                      <a:off x="0" y="0"/>
                      <a:ext cx="2019300" cy="1676400"/>
                    </a:xfrm>
                    <a:prstGeom prst="rect">
                      <a:avLst/>
                    </a:prstGeom>
                  </pic:spPr>
                </pic:pic>
              </a:graphicData>
            </a:graphic>
          </wp:inline>
        </w:drawing>
      </w:r>
    </w:p>
    <w:p w14:paraId="22C092A7">
      <w:pPr>
        <w:shd w:val="clear" w:color="auto" w:fill="auto"/>
        <w:spacing w:line="360" w:lineRule="auto"/>
        <w:ind w:left="300"/>
        <w:jc w:val="left"/>
        <w:textAlignment w:val="center"/>
        <w:rPr>
          <w:b w:val="0"/>
          <w:bCs w:val="0"/>
          <w:sz w:val="21"/>
        </w:rPr>
      </w:pPr>
      <w:r>
        <w:rPr>
          <w:b w:val="0"/>
          <w:bCs w:val="0"/>
          <w:sz w:val="21"/>
        </w:rPr>
        <w:t>A．有些五彩鱼不是黑鳍鳈</w:t>
      </w:r>
    </w:p>
    <w:p w14:paraId="660403F5">
      <w:pPr>
        <w:shd w:val="clear" w:color="auto" w:fill="auto"/>
        <w:spacing w:line="360" w:lineRule="auto"/>
        <w:ind w:left="300"/>
        <w:jc w:val="left"/>
        <w:textAlignment w:val="center"/>
        <w:rPr>
          <w:b w:val="0"/>
          <w:bCs w:val="0"/>
          <w:sz w:val="21"/>
        </w:rPr>
      </w:pPr>
      <w:r>
        <w:rPr>
          <w:b w:val="0"/>
          <w:bCs w:val="0"/>
          <w:sz w:val="21"/>
        </w:rPr>
        <w:t>B．所有的五彩鱼都是水生生物</w:t>
      </w:r>
    </w:p>
    <w:p w14:paraId="39698EB1">
      <w:pPr>
        <w:shd w:val="clear" w:color="auto" w:fill="auto"/>
        <w:spacing w:line="360" w:lineRule="auto"/>
        <w:ind w:left="300"/>
        <w:jc w:val="left"/>
        <w:textAlignment w:val="center"/>
        <w:rPr>
          <w:b w:val="0"/>
          <w:bCs w:val="0"/>
          <w:sz w:val="21"/>
        </w:rPr>
      </w:pPr>
      <w:r>
        <w:rPr>
          <w:b w:val="0"/>
          <w:bCs w:val="0"/>
          <w:sz w:val="21"/>
        </w:rPr>
        <w:t>C．有些水生生物栖息在城区河段，或有些水生生物是黑鳍鳈</w:t>
      </w:r>
    </w:p>
    <w:p w14:paraId="0BB52C00">
      <w:pPr>
        <w:shd w:val="clear" w:color="auto" w:fill="auto"/>
        <w:spacing w:line="360" w:lineRule="auto"/>
        <w:ind w:left="300"/>
        <w:jc w:val="left"/>
        <w:textAlignment w:val="center"/>
        <w:rPr>
          <w:b w:val="0"/>
          <w:bCs w:val="0"/>
          <w:sz w:val="21"/>
        </w:rPr>
      </w:pPr>
      <w:r>
        <w:rPr>
          <w:b w:val="0"/>
          <w:bCs w:val="0"/>
          <w:sz w:val="21"/>
        </w:rPr>
        <w:t>D．有些五彩鱼栖息在城区河段，且有些五彩鱼是黑鳍鳈</w:t>
      </w:r>
    </w:p>
    <w:p w14:paraId="22B27A71">
      <w:pPr>
        <w:shd w:val="clear" w:color="auto" w:fill="auto"/>
        <w:spacing w:line="360" w:lineRule="auto"/>
        <w:jc w:val="left"/>
        <w:textAlignment w:val="center"/>
        <w:rPr>
          <w:b w:val="0"/>
          <w:bCs w:val="0"/>
          <w:sz w:val="21"/>
        </w:rPr>
      </w:pPr>
      <w:r>
        <w:rPr>
          <w:b w:val="0"/>
          <w:bCs w:val="0"/>
          <w:sz w:val="21"/>
        </w:rPr>
        <w:t>6．葱，与中国人相伴数千年，无数菜肴的调味都少不了一把“灵魂小葱”。从餐盘跃上纸张，葱又成为了美好的文化象征。我们用“葱指”形容纤纤玉手，用“葱茏”吟诵田园山色，用“青葱”赞美青春。葱的美好象征（</w:t>
      </w:r>
      <w:r>
        <w:rPr>
          <w:rFonts w:ascii="Times New Roman" w:eastAsia="Times New Roman" w:hAnsi="Times New Roman" w:cs="Times New Roman"/>
          <w:b w:val="0"/>
          <w:bCs w:val="0"/>
          <w:kern w:val="0"/>
          <w:sz w:val="24"/>
          <w:szCs w:val="24"/>
        </w:rPr>
        <w:t>   </w:t>
      </w:r>
      <w:r>
        <w:rPr>
          <w:b w:val="0"/>
          <w:bCs w:val="0"/>
          <w:sz w:val="21"/>
        </w:rPr>
        <w:t>）</w:t>
      </w:r>
    </w:p>
    <w:p w14:paraId="3704C3C3">
      <w:pPr>
        <w:shd w:val="clear" w:color="auto" w:fill="auto"/>
        <w:spacing w:line="360" w:lineRule="auto"/>
        <w:ind w:left="300"/>
        <w:jc w:val="left"/>
        <w:textAlignment w:val="center"/>
        <w:rPr>
          <w:b w:val="0"/>
          <w:bCs w:val="0"/>
          <w:sz w:val="21"/>
        </w:rPr>
      </w:pPr>
      <w:r>
        <w:rPr>
          <w:b w:val="0"/>
          <w:bCs w:val="0"/>
          <w:sz w:val="21"/>
        </w:rPr>
        <w:t>A．表明反向思考的方法可以打破葱单一性质的局限</w:t>
      </w:r>
    </w:p>
    <w:p w14:paraId="2279C1E3">
      <w:pPr>
        <w:shd w:val="clear" w:color="auto" w:fill="auto"/>
        <w:spacing w:line="360" w:lineRule="auto"/>
        <w:ind w:left="300"/>
        <w:jc w:val="left"/>
        <w:textAlignment w:val="center"/>
        <w:rPr>
          <w:b w:val="0"/>
          <w:bCs w:val="0"/>
          <w:sz w:val="21"/>
        </w:rPr>
      </w:pPr>
      <w:r>
        <w:rPr>
          <w:b w:val="0"/>
          <w:bCs w:val="0"/>
          <w:sz w:val="21"/>
        </w:rPr>
        <w:t>B．说明思维可以把对葱的感性具体转化为思维抽象</w:t>
      </w:r>
    </w:p>
    <w:p w14:paraId="1650CCF2">
      <w:pPr>
        <w:shd w:val="clear" w:color="auto" w:fill="auto"/>
        <w:spacing w:line="360" w:lineRule="auto"/>
        <w:ind w:left="300"/>
        <w:jc w:val="left"/>
        <w:textAlignment w:val="center"/>
        <w:rPr>
          <w:b w:val="0"/>
          <w:bCs w:val="0"/>
          <w:sz w:val="21"/>
        </w:rPr>
      </w:pPr>
      <w:r>
        <w:rPr>
          <w:b w:val="0"/>
          <w:bCs w:val="0"/>
          <w:sz w:val="21"/>
        </w:rPr>
        <w:t>C．源自对葱的实际用途和外在形象的类比推理</w:t>
      </w:r>
    </w:p>
    <w:p w14:paraId="172AA0D7">
      <w:pPr>
        <w:shd w:val="clear" w:color="auto" w:fill="auto"/>
        <w:spacing w:line="360" w:lineRule="auto"/>
        <w:ind w:left="300"/>
        <w:jc w:val="left"/>
        <w:textAlignment w:val="center"/>
        <w:rPr>
          <w:b w:val="0"/>
          <w:bCs w:val="0"/>
          <w:sz w:val="21"/>
        </w:rPr>
      </w:pPr>
      <w:r>
        <w:rPr>
          <w:b w:val="0"/>
          <w:bCs w:val="0"/>
          <w:sz w:val="21"/>
        </w:rPr>
        <w:t>D．体现了从“青春”到“青葱”的辩证否定过程</w:t>
      </w:r>
    </w:p>
    <w:p w14:paraId="03154FA2">
      <w:pPr>
        <w:shd w:val="clear" w:color="auto" w:fill="auto"/>
        <w:spacing w:line="360" w:lineRule="auto"/>
        <w:jc w:val="left"/>
        <w:textAlignment w:val="center"/>
        <w:rPr>
          <w:b w:val="0"/>
          <w:bCs w:val="0"/>
          <w:sz w:val="21"/>
        </w:rPr>
      </w:pPr>
      <w:r>
        <w:rPr>
          <w:b w:val="0"/>
          <w:bCs w:val="0"/>
          <w:sz w:val="21"/>
        </w:rPr>
        <w:t>7．2025年1月8日，教育部、国家语委、中央网信办共同印发《关于加强数字中文建设推进语言文字信息化发展的意见》。数字中文建设通过“语料库构建”和“语料数字化”，推动中文从“信息载体”向“生产要素”转型，全力服务教育强国、科技强国和文化强国建设。数字中文建设（</w:t>
      </w:r>
      <w:r>
        <w:rPr>
          <w:rFonts w:ascii="Times New Roman" w:eastAsia="Times New Roman" w:hAnsi="Times New Roman" w:cs="Times New Roman"/>
          <w:b w:val="0"/>
          <w:bCs w:val="0"/>
          <w:kern w:val="0"/>
          <w:sz w:val="24"/>
          <w:szCs w:val="24"/>
        </w:rPr>
        <w:t>   </w:t>
      </w:r>
      <w:r>
        <w:rPr>
          <w:b w:val="0"/>
          <w:bCs w:val="0"/>
          <w:sz w:val="21"/>
        </w:rPr>
        <w:t>）</w:t>
      </w:r>
    </w:p>
    <w:p w14:paraId="2B2EFD6A">
      <w:pPr>
        <w:shd w:val="clear" w:color="auto" w:fill="auto"/>
        <w:spacing w:line="360" w:lineRule="auto"/>
        <w:ind w:left="300"/>
        <w:jc w:val="left"/>
        <w:textAlignment w:val="center"/>
        <w:rPr>
          <w:b w:val="0"/>
          <w:bCs w:val="0"/>
          <w:sz w:val="21"/>
        </w:rPr>
      </w:pPr>
      <w:r>
        <w:rPr>
          <w:b w:val="0"/>
          <w:bCs w:val="0"/>
          <w:sz w:val="21"/>
        </w:rPr>
        <w:t>A．将改变判断的语言形式，有利于通过逻辑训练提升思维能力</w:t>
      </w:r>
    </w:p>
    <w:p w14:paraId="0289848C">
      <w:pPr>
        <w:shd w:val="clear" w:color="auto" w:fill="auto"/>
        <w:spacing w:line="360" w:lineRule="auto"/>
        <w:ind w:left="300"/>
        <w:jc w:val="left"/>
        <w:textAlignment w:val="center"/>
        <w:rPr>
          <w:b w:val="0"/>
          <w:bCs w:val="0"/>
          <w:sz w:val="21"/>
        </w:rPr>
      </w:pPr>
      <w:r>
        <w:rPr>
          <w:b w:val="0"/>
          <w:bCs w:val="0"/>
          <w:sz w:val="21"/>
        </w:rPr>
        <w:t>B．可以用系统化、数字化的语词把知识巩固下来，形成新概念</w:t>
      </w:r>
    </w:p>
    <w:p w14:paraId="3BEEE7C8">
      <w:pPr>
        <w:shd w:val="clear" w:color="auto" w:fill="auto"/>
        <w:spacing w:line="360" w:lineRule="auto"/>
        <w:ind w:left="300"/>
        <w:jc w:val="left"/>
        <w:textAlignment w:val="center"/>
        <w:rPr>
          <w:b w:val="0"/>
          <w:bCs w:val="0"/>
          <w:sz w:val="21"/>
        </w:rPr>
      </w:pPr>
      <w:r>
        <w:rPr>
          <w:b w:val="0"/>
          <w:bCs w:val="0"/>
          <w:sz w:val="21"/>
        </w:rPr>
        <w:t>C．通过联想思维对中文载体进行交换性思考，转化为生产要素</w:t>
      </w:r>
    </w:p>
    <w:p w14:paraId="2A7CAF6C">
      <w:pPr>
        <w:shd w:val="clear" w:color="auto" w:fill="auto"/>
        <w:spacing w:line="360" w:lineRule="auto"/>
        <w:ind w:left="300"/>
        <w:jc w:val="left"/>
        <w:textAlignment w:val="center"/>
        <w:rPr>
          <w:b w:val="0"/>
          <w:bCs w:val="0"/>
          <w:sz w:val="21"/>
        </w:rPr>
      </w:pPr>
      <w:r>
        <w:rPr>
          <w:b w:val="0"/>
          <w:bCs w:val="0"/>
          <w:sz w:val="21"/>
        </w:rPr>
        <w:t>D．需要运用超前思维引领未来，提前部署语言资源和关键技术</w:t>
      </w:r>
    </w:p>
    <w:p w14:paraId="5668A328">
      <w:pPr>
        <w:shd w:val="clear" w:color="auto" w:fill="auto"/>
        <w:spacing w:line="360" w:lineRule="auto"/>
        <w:jc w:val="left"/>
        <w:textAlignment w:val="center"/>
        <w:rPr>
          <w:b w:val="0"/>
          <w:bCs w:val="0"/>
          <w:sz w:val="21"/>
        </w:rPr>
      </w:pPr>
      <w:r>
        <w:rPr>
          <w:b w:val="0"/>
          <w:bCs w:val="0"/>
          <w:sz w:val="21"/>
        </w:rPr>
        <w:t>8．在我国边疆一个多民族聚居的村庄，人们传唱着喀喇沁旗原创歌曲《石榴千籽同心聚》：“同顶一片天，脚踏一方地。五十六族兄弟姐妹根脉连一起，你帮助我，我支持你……”村里现有40名党员，他们带领村民们共建美好家园；在村党群服务中心的“四点半课堂”上，老师给孩子们讲述着民族团结的动人佳话；常来常往的“乌兰牧骑”在村民委员会前的小广场上，歌颂着各族儿女对党和国家的热爱。这一生动的案例表明（</w:t>
      </w:r>
      <w:r>
        <w:rPr>
          <w:rFonts w:ascii="Times New Roman" w:eastAsia="Times New Roman" w:hAnsi="Times New Roman" w:cs="Times New Roman"/>
          <w:b w:val="0"/>
          <w:bCs w:val="0"/>
          <w:kern w:val="0"/>
          <w:sz w:val="24"/>
          <w:szCs w:val="24"/>
        </w:rPr>
        <w:t>   </w:t>
      </w:r>
      <w:r>
        <w:rPr>
          <w:b w:val="0"/>
          <w:bCs w:val="0"/>
          <w:sz w:val="21"/>
        </w:rPr>
        <w:t>）</w:t>
      </w:r>
    </w:p>
    <w:p w14:paraId="21F78361">
      <w:pPr>
        <w:shd w:val="clear" w:color="auto" w:fill="auto"/>
        <w:spacing w:line="360" w:lineRule="auto"/>
        <w:jc w:val="left"/>
        <w:textAlignment w:val="center"/>
        <w:rPr>
          <w:b w:val="0"/>
          <w:bCs w:val="0"/>
          <w:sz w:val="21"/>
        </w:rPr>
      </w:pPr>
      <w:r>
        <w:rPr>
          <w:b w:val="0"/>
          <w:bCs w:val="0"/>
          <w:sz w:val="21"/>
        </w:rPr>
        <w:t>①党领导各族群众推动边疆地区经济社会发展</w:t>
      </w:r>
    </w:p>
    <w:p w14:paraId="080D7FD8">
      <w:pPr>
        <w:shd w:val="clear" w:color="auto" w:fill="auto"/>
        <w:spacing w:line="360" w:lineRule="auto"/>
        <w:jc w:val="left"/>
        <w:textAlignment w:val="center"/>
        <w:rPr>
          <w:b w:val="0"/>
          <w:bCs w:val="0"/>
          <w:sz w:val="21"/>
        </w:rPr>
      </w:pPr>
      <w:r>
        <w:rPr>
          <w:b w:val="0"/>
          <w:bCs w:val="0"/>
          <w:sz w:val="21"/>
        </w:rPr>
        <w:t>②村民通过村民委员会依法间接行使民主权利</w:t>
      </w:r>
    </w:p>
    <w:p w14:paraId="7CE69C47">
      <w:pPr>
        <w:shd w:val="clear" w:color="auto" w:fill="auto"/>
        <w:spacing w:line="360" w:lineRule="auto"/>
        <w:jc w:val="left"/>
        <w:textAlignment w:val="center"/>
        <w:rPr>
          <w:b w:val="0"/>
          <w:bCs w:val="0"/>
          <w:sz w:val="21"/>
        </w:rPr>
      </w:pPr>
      <w:r>
        <w:rPr>
          <w:b w:val="0"/>
          <w:bCs w:val="0"/>
          <w:sz w:val="21"/>
        </w:rPr>
        <w:t>③民族团结进步教育有助于加强各民族交往交流交融</w:t>
      </w:r>
    </w:p>
    <w:p w14:paraId="4FDB17BD">
      <w:pPr>
        <w:shd w:val="clear" w:color="auto" w:fill="auto"/>
        <w:spacing w:line="360" w:lineRule="auto"/>
        <w:jc w:val="left"/>
        <w:textAlignment w:val="center"/>
        <w:rPr>
          <w:b w:val="0"/>
          <w:bCs w:val="0"/>
          <w:sz w:val="21"/>
        </w:rPr>
      </w:pPr>
      <w:r>
        <w:rPr>
          <w:b w:val="0"/>
          <w:bCs w:val="0"/>
          <w:sz w:val="21"/>
        </w:rPr>
        <w:t>④历史文化因素是民族区域自治制度设计的重要依据</w:t>
      </w:r>
    </w:p>
    <w:p w14:paraId="22A1936A">
      <w:pPr>
        <w:shd w:val="clear" w:color="auto" w:fill="auto"/>
        <w:tabs>
          <w:tab w:val="left" w:pos="2078"/>
          <w:tab w:val="left" w:pos="4156"/>
          <w:tab w:val="left" w:pos="6234"/>
        </w:tabs>
        <w:spacing w:line="360" w:lineRule="auto"/>
        <w:ind w:left="300"/>
        <w:jc w:val="left"/>
        <w:textAlignment w:val="center"/>
        <w:rPr>
          <w:b w:val="0"/>
          <w:bCs w:val="0"/>
          <w:sz w:val="21"/>
        </w:rPr>
      </w:pPr>
      <w:r>
        <w:rPr>
          <w:b w:val="0"/>
          <w:bCs w:val="0"/>
          <w:sz w:val="21"/>
        </w:rPr>
        <w:t>A．①②</w:t>
      </w:r>
      <w:r>
        <w:rPr>
          <w:b w:val="0"/>
          <w:bCs w:val="0"/>
          <w:sz w:val="21"/>
        </w:rPr>
        <w:tab/>
      </w:r>
      <w:r>
        <w:rPr>
          <w:b w:val="0"/>
          <w:bCs w:val="0"/>
          <w:sz w:val="21"/>
        </w:rPr>
        <w:t>B．①③</w:t>
      </w:r>
      <w:r>
        <w:rPr>
          <w:b w:val="0"/>
          <w:bCs w:val="0"/>
          <w:sz w:val="21"/>
        </w:rPr>
        <w:tab/>
      </w:r>
      <w:r>
        <w:rPr>
          <w:b w:val="0"/>
          <w:bCs w:val="0"/>
          <w:sz w:val="21"/>
        </w:rPr>
        <w:t>C．②④</w:t>
      </w:r>
      <w:r>
        <w:rPr>
          <w:b w:val="0"/>
          <w:bCs w:val="0"/>
          <w:sz w:val="21"/>
        </w:rPr>
        <w:tab/>
      </w:r>
      <w:r>
        <w:rPr>
          <w:b w:val="0"/>
          <w:bCs w:val="0"/>
          <w:sz w:val="21"/>
        </w:rPr>
        <w:t>D．③④</w:t>
      </w:r>
    </w:p>
    <w:p w14:paraId="125BF9ED">
      <w:pPr>
        <w:shd w:val="clear" w:color="auto" w:fill="auto"/>
        <w:spacing w:line="360" w:lineRule="auto"/>
        <w:jc w:val="left"/>
        <w:textAlignment w:val="center"/>
        <w:rPr>
          <w:b w:val="0"/>
          <w:bCs w:val="0"/>
          <w:sz w:val="21"/>
        </w:rPr>
      </w:pPr>
      <w:r>
        <w:rPr>
          <w:b w:val="0"/>
          <w:bCs w:val="0"/>
          <w:sz w:val="21"/>
        </w:rPr>
        <w:t>9．近年来，露营成为北京市民新的休闲方式，赏花、钓鱼、观鸟……丰富多彩的户外活动吸引着越来越多人走进自然，释放消费活力。为引导露营市场的有序发展，北京市相关部门制定了《关于规范引导帐篷露营地发展的意见（试行）》。这一文件（</w:t>
      </w:r>
      <w:r>
        <w:rPr>
          <w:rFonts w:ascii="Times New Roman" w:eastAsia="Times New Roman" w:hAnsi="Times New Roman" w:cs="Times New Roman"/>
          <w:b w:val="0"/>
          <w:bCs w:val="0"/>
          <w:kern w:val="0"/>
          <w:sz w:val="24"/>
          <w:szCs w:val="24"/>
        </w:rPr>
        <w:t>   </w:t>
      </w:r>
      <w:r>
        <w:rPr>
          <w:b w:val="0"/>
          <w:bCs w:val="0"/>
          <w:sz w:val="21"/>
        </w:rPr>
        <w:t>）</w:t>
      </w:r>
    </w:p>
    <w:p w14:paraId="38701315">
      <w:pPr>
        <w:shd w:val="clear" w:color="auto" w:fill="auto"/>
        <w:spacing w:line="360" w:lineRule="auto"/>
        <w:jc w:val="both"/>
        <w:textAlignment w:val="center"/>
        <w:rPr>
          <w:b w:val="0"/>
          <w:bCs w:val="0"/>
          <w:sz w:val="21"/>
        </w:rPr>
      </w:pPr>
      <w:r>
        <w:rPr>
          <w:rFonts w:ascii="Times New Roman" w:eastAsia="Times New Roman" w:hAnsi="Times New Roman" w:cs="Times New Roman"/>
          <w:b w:val="0"/>
          <w:bCs w:val="0"/>
          <w:strike w:val="0"/>
          <w:kern w:val="0"/>
          <w:sz w:val="24"/>
          <w:szCs w:val="24"/>
          <w:u w:val="none"/>
        </w:rPr>
        <w:drawing>
          <wp:inline distT="0" distB="0" distL="114300" distR="114300">
            <wp:extent cx="2457450" cy="2476500"/>
            <wp:effectExtent l="0" t="0" r="0" b="0"/>
            <wp:docPr id="100015" name="图片 100015" descr="@@@5a286184-2c75-46c8-bc5f-86d665e3b3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5a286184-2c75-46c8-bc5f-86d665e3b3ff"/>
                    <pic:cNvPicPr>
                      <a:picLocks noChangeAspect="1"/>
                    </pic:cNvPicPr>
                  </pic:nvPicPr>
                  <pic:blipFill>
                    <a:blip xmlns:r="http://schemas.openxmlformats.org/officeDocument/2006/relationships" r:embed="rId11"/>
                    <a:stretch>
                      <a:fillRect/>
                    </a:stretch>
                  </pic:blipFill>
                  <pic:spPr>
                    <a:xfrm>
                      <a:off x="0" y="0"/>
                      <a:ext cx="2457450" cy="2476500"/>
                    </a:xfrm>
                    <a:prstGeom prst="rect">
                      <a:avLst/>
                    </a:prstGeom>
                  </pic:spPr>
                </pic:pic>
              </a:graphicData>
            </a:graphic>
          </wp:inline>
        </w:drawing>
      </w:r>
    </w:p>
    <w:p w14:paraId="6C95B45F">
      <w:pPr>
        <w:shd w:val="clear" w:color="auto" w:fill="auto"/>
        <w:spacing w:line="360" w:lineRule="auto"/>
        <w:ind w:left="300"/>
        <w:jc w:val="left"/>
        <w:textAlignment w:val="center"/>
        <w:rPr>
          <w:b w:val="0"/>
          <w:bCs w:val="0"/>
          <w:sz w:val="21"/>
        </w:rPr>
      </w:pPr>
      <w:r>
        <w:rPr>
          <w:b w:val="0"/>
          <w:bCs w:val="0"/>
          <w:sz w:val="21"/>
        </w:rPr>
        <w:t>A．既规范相关行业行为，也规范政府权力运行</w:t>
      </w:r>
    </w:p>
    <w:p w14:paraId="28CDCB4E">
      <w:pPr>
        <w:shd w:val="clear" w:color="auto" w:fill="auto"/>
        <w:spacing w:line="360" w:lineRule="auto"/>
        <w:ind w:left="300"/>
        <w:jc w:val="left"/>
        <w:textAlignment w:val="center"/>
        <w:rPr>
          <w:b w:val="0"/>
          <w:bCs w:val="0"/>
          <w:sz w:val="21"/>
        </w:rPr>
      </w:pPr>
      <w:r>
        <w:rPr>
          <w:b w:val="0"/>
          <w:bCs w:val="0"/>
          <w:sz w:val="21"/>
        </w:rPr>
        <w:t>B．充分发挥乡规民约作用，解决基层社会治理难题</w:t>
      </w:r>
    </w:p>
    <w:p w14:paraId="625FABA6">
      <w:pPr>
        <w:shd w:val="clear" w:color="auto" w:fill="auto"/>
        <w:spacing w:line="360" w:lineRule="auto"/>
        <w:ind w:left="300"/>
        <w:jc w:val="left"/>
        <w:textAlignment w:val="center"/>
        <w:rPr>
          <w:b w:val="0"/>
          <w:bCs w:val="0"/>
          <w:sz w:val="21"/>
        </w:rPr>
      </w:pPr>
      <w:r>
        <w:rPr>
          <w:b w:val="0"/>
          <w:bCs w:val="0"/>
          <w:sz w:val="21"/>
        </w:rPr>
        <w:t>C．凸显政府关注新兴领域，旨在规范市民露营行为</w:t>
      </w:r>
    </w:p>
    <w:p w14:paraId="3522A470">
      <w:pPr>
        <w:shd w:val="clear" w:color="auto" w:fill="auto"/>
        <w:spacing w:line="360" w:lineRule="auto"/>
        <w:ind w:left="300"/>
        <w:jc w:val="left"/>
        <w:textAlignment w:val="center"/>
        <w:rPr>
          <w:b w:val="0"/>
          <w:bCs w:val="0"/>
          <w:sz w:val="21"/>
        </w:rPr>
      </w:pPr>
      <w:r>
        <w:rPr>
          <w:b w:val="0"/>
          <w:bCs w:val="0"/>
          <w:sz w:val="21"/>
        </w:rPr>
        <w:t>D．通过单行条例的规范作用，实现社会自我治理</w:t>
      </w:r>
    </w:p>
    <w:p w14:paraId="1331AE24">
      <w:pPr>
        <w:shd w:val="clear" w:color="auto" w:fill="auto"/>
        <w:spacing w:line="360" w:lineRule="auto"/>
        <w:jc w:val="left"/>
        <w:textAlignment w:val="center"/>
        <w:rPr>
          <w:b w:val="0"/>
          <w:bCs w:val="0"/>
          <w:sz w:val="21"/>
        </w:rPr>
      </w:pPr>
      <w:r>
        <w:rPr>
          <w:b w:val="0"/>
          <w:bCs w:val="0"/>
          <w:sz w:val="21"/>
        </w:rPr>
        <w:t>10．书法家甲将自己书写的一幅具备独创性的春联书法作品“天泰地泰三阳泰，家和人和万事和”（内容选自清代刻本）赠与乙以贺新春。乙收到后很喜欢，未经甲授权就将春联上的字整体扫描后完整再现于新开发的文创产品的外观设计，产品十分热销。结合上述事实，下列说法正确的是（</w:t>
      </w:r>
      <w:r>
        <w:rPr>
          <w:rFonts w:ascii="Times New Roman" w:eastAsia="Times New Roman" w:hAnsi="Times New Roman" w:cs="Times New Roman"/>
          <w:b w:val="0"/>
          <w:bCs w:val="0"/>
          <w:kern w:val="0"/>
          <w:sz w:val="24"/>
          <w:szCs w:val="24"/>
        </w:rPr>
        <w:t>   </w:t>
      </w:r>
      <w:r>
        <w:rPr>
          <w:b w:val="0"/>
          <w:bCs w:val="0"/>
          <w:sz w:val="21"/>
        </w:rPr>
        <w:t>）</w:t>
      </w:r>
    </w:p>
    <w:p w14:paraId="6B6C44F4">
      <w:pPr>
        <w:shd w:val="clear" w:color="auto" w:fill="auto"/>
        <w:spacing w:line="360" w:lineRule="auto"/>
        <w:ind w:left="380"/>
        <w:jc w:val="left"/>
        <w:textAlignment w:val="center"/>
        <w:rPr>
          <w:b w:val="0"/>
          <w:bCs w:val="0"/>
          <w:sz w:val="21"/>
        </w:rPr>
      </w:pPr>
      <w:r>
        <w:rPr>
          <w:b w:val="0"/>
          <w:bCs w:val="0"/>
          <w:sz w:val="21"/>
        </w:rPr>
        <w:t>A．即便甲从未将其书法与产品结合用于申请专利，乙的行为仍侵害甲的专利权</w:t>
      </w:r>
    </w:p>
    <w:p w14:paraId="3C451726">
      <w:pPr>
        <w:shd w:val="clear" w:color="auto" w:fill="auto"/>
        <w:spacing w:line="360" w:lineRule="auto"/>
        <w:ind w:left="380"/>
        <w:jc w:val="left"/>
        <w:textAlignment w:val="center"/>
        <w:rPr>
          <w:b w:val="0"/>
          <w:bCs w:val="0"/>
          <w:sz w:val="21"/>
        </w:rPr>
      </w:pPr>
      <w:r>
        <w:rPr>
          <w:b w:val="0"/>
          <w:bCs w:val="0"/>
          <w:sz w:val="21"/>
        </w:rPr>
        <w:t>B．春联上的语句属于公共领域的文字作品，乙的行为不侵害甲的著作权</w:t>
      </w:r>
    </w:p>
    <w:p w14:paraId="6C0DF063">
      <w:pPr>
        <w:shd w:val="clear" w:color="auto" w:fill="auto"/>
        <w:spacing w:line="360" w:lineRule="auto"/>
        <w:ind w:left="380"/>
        <w:jc w:val="left"/>
        <w:textAlignment w:val="center"/>
        <w:rPr>
          <w:b w:val="0"/>
          <w:bCs w:val="0"/>
          <w:sz w:val="21"/>
        </w:rPr>
      </w:pPr>
      <w:r>
        <w:rPr>
          <w:b w:val="0"/>
          <w:bCs w:val="0"/>
          <w:sz w:val="21"/>
        </w:rPr>
        <w:t>C．春联完成交付后，乙享有春联所有权，乙的行为属于所有权的正常行使</w:t>
      </w:r>
    </w:p>
    <w:p w14:paraId="3E32C0D1">
      <w:pPr>
        <w:shd w:val="clear" w:color="auto" w:fill="auto"/>
        <w:spacing w:line="360" w:lineRule="auto"/>
        <w:ind w:left="380"/>
        <w:jc w:val="left"/>
        <w:textAlignment w:val="center"/>
        <w:rPr>
          <w:b w:val="0"/>
          <w:bCs w:val="0"/>
          <w:sz w:val="21"/>
        </w:rPr>
      </w:pPr>
      <w:r>
        <w:rPr>
          <w:b w:val="0"/>
          <w:bCs w:val="0"/>
          <w:sz w:val="21"/>
        </w:rPr>
        <w:t>D．甲乙之间成立赠与合同，该合同履行并不转让春联所涉书法作品的著作财产权</w:t>
      </w:r>
    </w:p>
    <w:p w14:paraId="3C4DF70B">
      <w:pPr>
        <w:shd w:val="clear" w:color="auto" w:fill="auto"/>
        <w:spacing w:line="360" w:lineRule="auto"/>
        <w:jc w:val="left"/>
        <w:textAlignment w:val="center"/>
        <w:rPr>
          <w:b w:val="0"/>
          <w:bCs w:val="0"/>
          <w:sz w:val="21"/>
        </w:rPr>
      </w:pPr>
      <w:r>
        <w:rPr>
          <w:b w:val="0"/>
          <w:bCs w:val="0"/>
          <w:sz w:val="21"/>
        </w:rPr>
        <w:t>11．遗嘱关乎财富与爱的传承，普及遗嘱是社会共同责任。下列说法正确的是（</w:t>
      </w:r>
      <w:r>
        <w:rPr>
          <w:rFonts w:ascii="Times New Roman" w:eastAsia="Times New Roman" w:hAnsi="Times New Roman" w:cs="Times New Roman"/>
          <w:b w:val="0"/>
          <w:bCs w:val="0"/>
          <w:kern w:val="0"/>
          <w:sz w:val="24"/>
          <w:szCs w:val="24"/>
        </w:rPr>
        <w:t>   </w:t>
      </w:r>
      <w:r>
        <w:rPr>
          <w:b w:val="0"/>
          <w:bCs w:val="0"/>
          <w:sz w:val="21"/>
        </w:rPr>
        <w:t>）</w:t>
      </w:r>
    </w:p>
    <w:p w14:paraId="4F6F84F4">
      <w:pPr>
        <w:shd w:val="clear" w:color="auto" w:fill="auto"/>
        <w:spacing w:line="360" w:lineRule="auto"/>
        <w:ind w:left="380"/>
        <w:jc w:val="left"/>
        <w:textAlignment w:val="center"/>
        <w:rPr>
          <w:b w:val="0"/>
          <w:bCs w:val="0"/>
          <w:sz w:val="21"/>
        </w:rPr>
      </w:pPr>
      <w:r>
        <w:rPr>
          <w:b w:val="0"/>
          <w:bCs w:val="0"/>
          <w:sz w:val="21"/>
        </w:rPr>
        <w:t>A．甲生前先办理了公证遗嘱，临终前又立了一份录像遗嘱，两份遗嘱内容相抵触，应以公证遗嘱为准</w:t>
      </w:r>
    </w:p>
    <w:p w14:paraId="69F28EBE">
      <w:pPr>
        <w:shd w:val="clear" w:color="auto" w:fill="auto"/>
        <w:spacing w:line="360" w:lineRule="auto"/>
        <w:ind w:left="380"/>
        <w:jc w:val="left"/>
        <w:textAlignment w:val="center"/>
        <w:rPr>
          <w:b w:val="0"/>
          <w:bCs w:val="0"/>
          <w:sz w:val="21"/>
        </w:rPr>
      </w:pPr>
      <w:r>
        <w:rPr>
          <w:b w:val="0"/>
          <w:bCs w:val="0"/>
          <w:sz w:val="21"/>
        </w:rPr>
        <w:t>B．乙立遗嘱将所有财产留给女儿，则女儿凭该遗嘱继承乙的遗产时不需要承担乙未偿还的债务</w:t>
      </w:r>
    </w:p>
    <w:p w14:paraId="3BB33D9C">
      <w:pPr>
        <w:shd w:val="clear" w:color="auto" w:fill="auto"/>
        <w:spacing w:line="360" w:lineRule="auto"/>
        <w:ind w:left="380"/>
        <w:jc w:val="left"/>
        <w:textAlignment w:val="center"/>
        <w:rPr>
          <w:b w:val="0"/>
          <w:bCs w:val="0"/>
          <w:sz w:val="21"/>
        </w:rPr>
      </w:pPr>
      <w:r>
        <w:rPr>
          <w:b w:val="0"/>
          <w:bCs w:val="0"/>
          <w:sz w:val="21"/>
        </w:rPr>
        <w:t>C．丙生前仅立有一份遗嘱，但该遗嘱因不符合法定形式要件而被认定无效，则其遗产应按法定继承办理</w:t>
      </w:r>
    </w:p>
    <w:p w14:paraId="4C8B1B63">
      <w:pPr>
        <w:shd w:val="clear" w:color="auto" w:fill="auto"/>
        <w:spacing w:line="360" w:lineRule="auto"/>
        <w:ind w:left="380"/>
        <w:jc w:val="left"/>
        <w:textAlignment w:val="center"/>
        <w:rPr>
          <w:b w:val="0"/>
          <w:bCs w:val="0"/>
          <w:sz w:val="21"/>
        </w:rPr>
      </w:pPr>
      <w:r>
        <w:rPr>
          <w:b w:val="0"/>
          <w:bCs w:val="0"/>
          <w:sz w:val="21"/>
        </w:rPr>
        <w:t>D．丁立遗嘱表示去世后要将自己收藏的字画赠给美术馆，这属于遗嘱继承</w:t>
      </w:r>
    </w:p>
    <w:p w14:paraId="7249ECD7">
      <w:pPr>
        <w:shd w:val="clear" w:color="auto" w:fill="auto"/>
        <w:spacing w:line="360" w:lineRule="auto"/>
        <w:jc w:val="left"/>
        <w:textAlignment w:val="center"/>
        <w:rPr>
          <w:b w:val="0"/>
          <w:bCs w:val="0"/>
          <w:sz w:val="21"/>
        </w:rPr>
      </w:pPr>
      <w:r>
        <w:rPr>
          <w:b w:val="0"/>
          <w:bCs w:val="0"/>
          <w:sz w:val="21"/>
        </w:rPr>
        <w:t>12．2020—2023年，我国部分宏观经济指标的年度增速变化如下图所示。</w:t>
      </w:r>
    </w:p>
    <w:p w14:paraId="1F35E488">
      <w:pPr>
        <w:shd w:val="clear" w:color="auto" w:fill="auto"/>
        <w:spacing w:line="360" w:lineRule="auto"/>
        <w:jc w:val="both"/>
        <w:textAlignment w:val="center"/>
        <w:rPr>
          <w:b w:val="0"/>
          <w:bCs w:val="0"/>
          <w:sz w:val="21"/>
        </w:rPr>
      </w:pPr>
      <w:r>
        <w:rPr>
          <w:rFonts w:ascii="Times New Roman" w:eastAsia="Times New Roman" w:hAnsi="Times New Roman" w:cs="Times New Roman"/>
          <w:b w:val="0"/>
          <w:bCs w:val="0"/>
          <w:strike w:val="0"/>
          <w:kern w:val="0"/>
          <w:sz w:val="24"/>
          <w:szCs w:val="24"/>
          <w:u w:val="none"/>
        </w:rPr>
        <w:drawing>
          <wp:inline distT="0" distB="0" distL="114300" distR="114300">
            <wp:extent cx="4286250" cy="1438275"/>
            <wp:effectExtent l="0" t="0" r="0" b="9525"/>
            <wp:docPr id="100017" name="图片 100017" descr="@@@d8657012872940a88c7089090746928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d8657012872940a88c7089090746928e"/>
                    <pic:cNvPicPr>
                      <a:picLocks noChangeAspect="1"/>
                    </pic:cNvPicPr>
                  </pic:nvPicPr>
                  <pic:blipFill>
                    <a:blip xmlns:r="http://schemas.openxmlformats.org/officeDocument/2006/relationships" r:embed="rId12"/>
                    <a:stretch>
                      <a:fillRect/>
                    </a:stretch>
                  </pic:blipFill>
                  <pic:spPr>
                    <a:xfrm>
                      <a:off x="0" y="0"/>
                      <a:ext cx="4286250" cy="1438275"/>
                    </a:xfrm>
                    <a:prstGeom prst="rect">
                      <a:avLst/>
                    </a:prstGeom>
                  </pic:spPr>
                </pic:pic>
              </a:graphicData>
            </a:graphic>
          </wp:inline>
        </w:drawing>
      </w:r>
    </w:p>
    <w:p w14:paraId="20205396">
      <w:pPr>
        <w:shd w:val="clear" w:color="auto" w:fill="auto"/>
        <w:spacing w:line="360" w:lineRule="auto"/>
        <w:jc w:val="left"/>
        <w:textAlignment w:val="center"/>
        <w:rPr>
          <w:b w:val="0"/>
          <w:bCs w:val="0"/>
          <w:sz w:val="21"/>
        </w:rPr>
      </w:pPr>
      <w:r>
        <w:rPr>
          <w:b w:val="0"/>
          <w:bCs w:val="0"/>
          <w:sz w:val="21"/>
        </w:rPr>
        <w:t>据此，下列说法正确的是（</w:t>
      </w:r>
      <w:r>
        <w:rPr>
          <w:rFonts w:ascii="Times New Roman" w:eastAsia="Times New Roman" w:hAnsi="Times New Roman" w:cs="Times New Roman"/>
          <w:b w:val="0"/>
          <w:bCs w:val="0"/>
          <w:kern w:val="0"/>
          <w:sz w:val="24"/>
          <w:szCs w:val="24"/>
        </w:rPr>
        <w:t>   </w:t>
      </w:r>
      <w:r>
        <w:rPr>
          <w:b w:val="0"/>
          <w:bCs w:val="0"/>
          <w:sz w:val="21"/>
        </w:rPr>
        <w:t>）</w:t>
      </w:r>
    </w:p>
    <w:p w14:paraId="05AEC8D9">
      <w:pPr>
        <w:shd w:val="clear" w:color="auto" w:fill="auto"/>
        <w:spacing w:line="360" w:lineRule="auto"/>
        <w:jc w:val="left"/>
        <w:textAlignment w:val="center"/>
        <w:rPr>
          <w:b w:val="0"/>
          <w:bCs w:val="0"/>
          <w:sz w:val="21"/>
        </w:rPr>
      </w:pPr>
      <w:r>
        <w:rPr>
          <w:b w:val="0"/>
          <w:bCs w:val="0"/>
          <w:sz w:val="21"/>
        </w:rPr>
        <w:t>①2021年货币供给规模下降，使私人控股企业投资增速放缓</w:t>
      </w:r>
    </w:p>
    <w:p w14:paraId="1EBA770A">
      <w:pPr>
        <w:shd w:val="clear" w:color="auto" w:fill="auto"/>
        <w:spacing w:line="360" w:lineRule="auto"/>
        <w:jc w:val="left"/>
        <w:textAlignment w:val="center"/>
        <w:rPr>
          <w:b w:val="0"/>
          <w:bCs w:val="0"/>
          <w:sz w:val="21"/>
        </w:rPr>
      </w:pPr>
      <w:r>
        <w:rPr>
          <w:b w:val="0"/>
          <w:bCs w:val="0"/>
          <w:sz w:val="21"/>
        </w:rPr>
        <w:t>②国有控股企业投资增速逆周期变化，为宏观调控作出贡献</w:t>
      </w:r>
    </w:p>
    <w:p w14:paraId="3F520284">
      <w:pPr>
        <w:shd w:val="clear" w:color="auto" w:fill="auto"/>
        <w:spacing w:line="360" w:lineRule="auto"/>
        <w:jc w:val="left"/>
        <w:textAlignment w:val="center"/>
        <w:rPr>
          <w:b w:val="0"/>
          <w:bCs w:val="0"/>
          <w:sz w:val="21"/>
        </w:rPr>
      </w:pPr>
      <w:r>
        <w:rPr>
          <w:b w:val="0"/>
          <w:bCs w:val="0"/>
          <w:sz w:val="21"/>
        </w:rPr>
        <w:t>③财政支出和货币供给协同配合，促进国民经济平稳运行</w:t>
      </w:r>
    </w:p>
    <w:p w14:paraId="6ECC0583">
      <w:pPr>
        <w:shd w:val="clear" w:color="auto" w:fill="auto"/>
        <w:spacing w:line="360" w:lineRule="auto"/>
        <w:jc w:val="left"/>
        <w:textAlignment w:val="center"/>
        <w:rPr>
          <w:b w:val="0"/>
          <w:bCs w:val="0"/>
          <w:sz w:val="21"/>
        </w:rPr>
      </w:pPr>
      <w:r>
        <w:rPr>
          <w:b w:val="0"/>
          <w:bCs w:val="0"/>
          <w:sz w:val="21"/>
        </w:rPr>
        <w:t>④2022年私人控股企业投资减少，引起国有控股企业投资增速加快</w:t>
      </w:r>
    </w:p>
    <w:p w14:paraId="6D7B9E06">
      <w:pPr>
        <w:shd w:val="clear" w:color="auto" w:fill="auto"/>
        <w:tabs>
          <w:tab w:val="left" w:pos="2078"/>
          <w:tab w:val="left" w:pos="4156"/>
          <w:tab w:val="left" w:pos="6234"/>
        </w:tabs>
        <w:spacing w:line="360" w:lineRule="auto"/>
        <w:ind w:left="380"/>
        <w:jc w:val="left"/>
        <w:textAlignment w:val="center"/>
        <w:rPr>
          <w:b w:val="0"/>
          <w:bCs w:val="0"/>
          <w:sz w:val="21"/>
        </w:rPr>
      </w:pPr>
      <w:r>
        <w:rPr>
          <w:b w:val="0"/>
          <w:bCs w:val="0"/>
          <w:sz w:val="21"/>
        </w:rPr>
        <w:t>A．①③</w:t>
      </w:r>
      <w:r>
        <w:rPr>
          <w:b w:val="0"/>
          <w:bCs w:val="0"/>
          <w:sz w:val="21"/>
        </w:rPr>
        <w:tab/>
      </w:r>
      <w:r>
        <w:rPr>
          <w:b w:val="0"/>
          <w:bCs w:val="0"/>
          <w:sz w:val="21"/>
        </w:rPr>
        <w:t>B．①④</w:t>
      </w:r>
      <w:r>
        <w:rPr>
          <w:b w:val="0"/>
          <w:bCs w:val="0"/>
          <w:sz w:val="21"/>
        </w:rPr>
        <w:tab/>
      </w:r>
      <w:r>
        <w:rPr>
          <w:b w:val="0"/>
          <w:bCs w:val="0"/>
          <w:sz w:val="21"/>
        </w:rPr>
        <w:t>C．②③</w:t>
      </w:r>
      <w:r>
        <w:rPr>
          <w:b w:val="0"/>
          <w:bCs w:val="0"/>
          <w:sz w:val="21"/>
        </w:rPr>
        <w:tab/>
      </w:r>
      <w:r>
        <w:rPr>
          <w:b w:val="0"/>
          <w:bCs w:val="0"/>
          <w:sz w:val="21"/>
        </w:rPr>
        <w:t>D．②④</w:t>
      </w:r>
    </w:p>
    <w:p w14:paraId="034511C5">
      <w:pPr>
        <w:shd w:val="clear" w:color="auto" w:fill="auto"/>
        <w:spacing w:line="360" w:lineRule="auto"/>
        <w:jc w:val="left"/>
        <w:textAlignment w:val="center"/>
        <w:rPr>
          <w:b w:val="0"/>
          <w:bCs w:val="0"/>
          <w:sz w:val="21"/>
        </w:rPr>
      </w:pPr>
      <w:r>
        <w:rPr>
          <w:b w:val="0"/>
          <w:bCs w:val="0"/>
          <w:sz w:val="21"/>
        </w:rPr>
        <w:t>13．北京拥有发展商业航天的政策、用户、厂商、人才、资本等方面的优质资源，目前，已形成覆盖产业链上下游全部环节的“南箭北星”布局：北京经济技术开发区、大兴区集聚商业火箭研发制造企业，形成“南箭”产业集群；海淀区集聚众多商业卫星制造、测运控和运营企业，形成“北星”产业集群。关于北京商业航天产业，下列说法正确的是（ ）</w:t>
      </w:r>
    </w:p>
    <w:p w14:paraId="4C9FD177">
      <w:pPr>
        <w:shd w:val="clear" w:color="auto" w:fill="auto"/>
        <w:spacing w:line="360" w:lineRule="auto"/>
        <w:jc w:val="left"/>
        <w:textAlignment w:val="center"/>
        <w:rPr>
          <w:b w:val="0"/>
          <w:bCs w:val="0"/>
          <w:sz w:val="21"/>
        </w:rPr>
      </w:pPr>
      <w:r>
        <w:rPr>
          <w:b w:val="0"/>
          <w:bCs w:val="0"/>
          <w:sz w:val="21"/>
        </w:rPr>
        <w:t>①产业集群化发展，促进资源共享和协同创新</w:t>
      </w:r>
    </w:p>
    <w:p w14:paraId="224AD83B">
      <w:pPr>
        <w:shd w:val="clear" w:color="auto" w:fill="auto"/>
        <w:spacing w:line="360" w:lineRule="auto"/>
        <w:jc w:val="left"/>
        <w:textAlignment w:val="center"/>
        <w:rPr>
          <w:b w:val="0"/>
          <w:bCs w:val="0"/>
          <w:sz w:val="21"/>
        </w:rPr>
      </w:pPr>
      <w:r>
        <w:rPr>
          <w:b w:val="0"/>
          <w:bCs w:val="0"/>
          <w:sz w:val="21"/>
        </w:rPr>
        <w:t>②政府的政策引导，有助于优化产业空间布局</w:t>
      </w:r>
    </w:p>
    <w:p w14:paraId="4BD68BBB">
      <w:pPr>
        <w:shd w:val="clear" w:color="auto" w:fill="auto"/>
        <w:spacing w:line="360" w:lineRule="auto"/>
        <w:jc w:val="left"/>
        <w:textAlignment w:val="center"/>
        <w:rPr>
          <w:b w:val="0"/>
          <w:bCs w:val="0"/>
          <w:sz w:val="21"/>
        </w:rPr>
      </w:pPr>
      <w:r>
        <w:rPr>
          <w:b w:val="0"/>
          <w:bCs w:val="0"/>
          <w:sz w:val="21"/>
        </w:rPr>
        <w:t>③劳动密集度高，有利于发挥北京的资源优势</w:t>
      </w:r>
    </w:p>
    <w:p w14:paraId="28C8F2A2">
      <w:pPr>
        <w:shd w:val="clear" w:color="auto" w:fill="auto"/>
        <w:spacing w:line="360" w:lineRule="auto"/>
        <w:jc w:val="left"/>
        <w:textAlignment w:val="center"/>
        <w:rPr>
          <w:b w:val="0"/>
          <w:bCs w:val="0"/>
          <w:sz w:val="21"/>
        </w:rPr>
      </w:pPr>
      <w:r>
        <w:rPr>
          <w:b w:val="0"/>
          <w:bCs w:val="0"/>
          <w:sz w:val="21"/>
        </w:rPr>
        <w:t>④市场需求有限，产业链上下游形成市场垄断</w:t>
      </w:r>
    </w:p>
    <w:p w14:paraId="550FD8A5">
      <w:pPr>
        <w:shd w:val="clear" w:color="auto" w:fill="auto"/>
        <w:tabs>
          <w:tab w:val="left" w:pos="2078"/>
          <w:tab w:val="left" w:pos="4156"/>
          <w:tab w:val="left" w:pos="6234"/>
        </w:tabs>
        <w:spacing w:line="360" w:lineRule="auto"/>
        <w:ind w:left="380"/>
        <w:jc w:val="left"/>
        <w:textAlignment w:val="center"/>
        <w:rPr>
          <w:b w:val="0"/>
          <w:bCs w:val="0"/>
          <w:sz w:val="21"/>
        </w:rPr>
      </w:pPr>
      <w:r>
        <w:rPr>
          <w:b w:val="0"/>
          <w:bCs w:val="0"/>
          <w:sz w:val="21"/>
        </w:rPr>
        <w:t>A．①②</w:t>
      </w:r>
      <w:r>
        <w:rPr>
          <w:b w:val="0"/>
          <w:bCs w:val="0"/>
          <w:sz w:val="21"/>
        </w:rPr>
        <w:tab/>
      </w:r>
      <w:r>
        <w:rPr>
          <w:b w:val="0"/>
          <w:bCs w:val="0"/>
          <w:sz w:val="21"/>
        </w:rPr>
        <w:t>B．①④</w:t>
      </w:r>
      <w:r>
        <w:rPr>
          <w:b w:val="0"/>
          <w:bCs w:val="0"/>
          <w:sz w:val="21"/>
        </w:rPr>
        <w:tab/>
      </w:r>
      <w:r>
        <w:rPr>
          <w:b w:val="0"/>
          <w:bCs w:val="0"/>
          <w:sz w:val="21"/>
        </w:rPr>
        <w:t>C．②③</w:t>
      </w:r>
      <w:r>
        <w:rPr>
          <w:b w:val="0"/>
          <w:bCs w:val="0"/>
          <w:sz w:val="21"/>
        </w:rPr>
        <w:tab/>
      </w:r>
      <w:r>
        <w:rPr>
          <w:b w:val="0"/>
          <w:bCs w:val="0"/>
          <w:sz w:val="21"/>
        </w:rPr>
        <w:t>D．③④</w:t>
      </w:r>
    </w:p>
    <w:p w14:paraId="30F0B37F">
      <w:pPr>
        <w:shd w:val="clear" w:color="auto" w:fill="auto"/>
        <w:spacing w:line="360" w:lineRule="auto"/>
        <w:jc w:val="left"/>
        <w:textAlignment w:val="center"/>
        <w:rPr>
          <w:b w:val="0"/>
          <w:bCs w:val="0"/>
          <w:sz w:val="21"/>
        </w:rPr>
      </w:pPr>
      <w:r>
        <w:rPr>
          <w:b w:val="0"/>
          <w:bCs w:val="0"/>
          <w:sz w:val="21"/>
        </w:rPr>
        <w:t>14．2025年，“新型离岸贸易”一词首次亮相国务院《政府工作报告》。离岸贸易的特点为资金流过境而货物流不过境。如下图所示，中国企业借助数字化平台实现了从传统离岸贸易中“输出中国货”到新型离岸贸易中“整合全球货”的角色转变。</w:t>
      </w:r>
    </w:p>
    <w:p w14:paraId="06F25149">
      <w:pPr>
        <w:shd w:val="clear" w:color="auto" w:fill="auto"/>
        <w:spacing w:line="360" w:lineRule="auto"/>
        <w:jc w:val="both"/>
        <w:textAlignment w:val="center"/>
        <w:rPr>
          <w:b w:val="0"/>
          <w:bCs w:val="0"/>
          <w:sz w:val="21"/>
        </w:rPr>
      </w:pPr>
      <w:r>
        <w:rPr>
          <w:rFonts w:ascii="Times New Roman" w:eastAsia="Times New Roman" w:hAnsi="Times New Roman" w:cs="Times New Roman"/>
          <w:b w:val="0"/>
          <w:bCs w:val="0"/>
          <w:strike w:val="0"/>
          <w:kern w:val="0"/>
          <w:sz w:val="24"/>
          <w:szCs w:val="24"/>
          <w:u w:val="none"/>
        </w:rPr>
        <w:drawing>
          <wp:inline distT="0" distB="0" distL="114300" distR="114300">
            <wp:extent cx="5276215" cy="1548765"/>
            <wp:effectExtent l="0" t="0" r="635" b="13335"/>
            <wp:docPr id="100019" name="图片 100019" descr="@@@adf72e20-b1c5-48af-81c1-ca255cc27c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adf72e20-b1c5-48af-81c1-ca255cc27c75"/>
                    <pic:cNvPicPr>
                      <a:picLocks noChangeAspect="1"/>
                    </pic:cNvPicPr>
                  </pic:nvPicPr>
                  <pic:blipFill>
                    <a:blip xmlns:r="http://schemas.openxmlformats.org/officeDocument/2006/relationships" r:embed="rId13"/>
                    <a:stretch>
                      <a:fillRect/>
                    </a:stretch>
                  </pic:blipFill>
                  <pic:spPr>
                    <a:xfrm>
                      <a:off x="0" y="0"/>
                      <a:ext cx="5276800" cy="1548822"/>
                    </a:xfrm>
                    <a:prstGeom prst="rect">
                      <a:avLst/>
                    </a:prstGeom>
                  </pic:spPr>
                </pic:pic>
              </a:graphicData>
            </a:graphic>
          </wp:inline>
        </w:drawing>
      </w:r>
    </w:p>
    <w:p w14:paraId="1B088C79">
      <w:pPr>
        <w:shd w:val="clear" w:color="auto" w:fill="auto"/>
        <w:spacing w:line="360" w:lineRule="auto"/>
        <w:jc w:val="left"/>
        <w:textAlignment w:val="center"/>
        <w:rPr>
          <w:b w:val="0"/>
          <w:bCs w:val="0"/>
          <w:sz w:val="21"/>
        </w:rPr>
      </w:pPr>
      <w:r>
        <w:rPr>
          <w:b w:val="0"/>
          <w:bCs w:val="0"/>
          <w:sz w:val="21"/>
        </w:rPr>
        <w:t>我国发展新型离岸贸易（</w:t>
      </w:r>
      <w:r>
        <w:rPr>
          <w:rFonts w:ascii="Times New Roman" w:eastAsia="Times New Roman" w:hAnsi="Times New Roman" w:cs="Times New Roman"/>
          <w:b w:val="0"/>
          <w:bCs w:val="0"/>
          <w:kern w:val="0"/>
          <w:sz w:val="24"/>
          <w:szCs w:val="24"/>
        </w:rPr>
        <w:t>   </w:t>
      </w:r>
      <w:r>
        <w:rPr>
          <w:b w:val="0"/>
          <w:bCs w:val="0"/>
          <w:sz w:val="21"/>
        </w:rPr>
        <w:t>）</w:t>
      </w:r>
    </w:p>
    <w:p w14:paraId="4D621CA2">
      <w:pPr>
        <w:shd w:val="clear" w:color="auto" w:fill="auto"/>
        <w:spacing w:line="360" w:lineRule="auto"/>
        <w:jc w:val="left"/>
        <w:textAlignment w:val="center"/>
        <w:rPr>
          <w:b w:val="0"/>
          <w:bCs w:val="0"/>
          <w:sz w:val="21"/>
        </w:rPr>
      </w:pPr>
      <w:r>
        <w:rPr>
          <w:b w:val="0"/>
          <w:bCs w:val="0"/>
          <w:sz w:val="21"/>
        </w:rPr>
        <w:t>①能够提升我国跨境资本流动监管能力，降低金融风险</w:t>
      </w:r>
    </w:p>
    <w:p w14:paraId="69123EA2">
      <w:pPr>
        <w:shd w:val="clear" w:color="auto" w:fill="auto"/>
        <w:spacing w:line="360" w:lineRule="auto"/>
        <w:jc w:val="left"/>
        <w:textAlignment w:val="center"/>
        <w:rPr>
          <w:b w:val="0"/>
          <w:bCs w:val="0"/>
          <w:sz w:val="21"/>
        </w:rPr>
      </w:pPr>
      <w:r>
        <w:rPr>
          <w:b w:val="0"/>
          <w:bCs w:val="0"/>
          <w:sz w:val="21"/>
        </w:rPr>
        <w:t>②可以降低贸易物流成本、缩短交货周期，活跃国际贸易</w:t>
      </w:r>
    </w:p>
    <w:p w14:paraId="0CEA6843">
      <w:pPr>
        <w:shd w:val="clear" w:color="auto" w:fill="auto"/>
        <w:spacing w:line="360" w:lineRule="auto"/>
        <w:jc w:val="left"/>
        <w:textAlignment w:val="center"/>
        <w:rPr>
          <w:b w:val="0"/>
          <w:bCs w:val="0"/>
          <w:sz w:val="21"/>
        </w:rPr>
      </w:pPr>
      <w:r>
        <w:rPr>
          <w:b w:val="0"/>
          <w:bCs w:val="0"/>
          <w:sz w:val="21"/>
        </w:rPr>
        <w:t>③有助于我国企业主导离岸贸易价值链，实现价值链跃升</w:t>
      </w:r>
    </w:p>
    <w:p w14:paraId="2AFC2FDC">
      <w:pPr>
        <w:shd w:val="clear" w:color="auto" w:fill="auto"/>
        <w:spacing w:line="360" w:lineRule="auto"/>
        <w:jc w:val="left"/>
        <w:textAlignment w:val="center"/>
        <w:rPr>
          <w:b w:val="0"/>
          <w:bCs w:val="0"/>
          <w:sz w:val="21"/>
        </w:rPr>
      </w:pPr>
      <w:r>
        <w:rPr>
          <w:b w:val="0"/>
          <w:bCs w:val="0"/>
          <w:sz w:val="21"/>
        </w:rPr>
        <w:t>④有利于扩大我国跨境货物进出口规模，巩固贸易大国地位</w:t>
      </w:r>
    </w:p>
    <w:p w14:paraId="396CE624">
      <w:pPr>
        <w:shd w:val="clear" w:color="auto" w:fill="auto"/>
        <w:tabs>
          <w:tab w:val="left" w:pos="2078"/>
          <w:tab w:val="left" w:pos="4156"/>
          <w:tab w:val="left" w:pos="6234"/>
        </w:tabs>
        <w:spacing w:line="360" w:lineRule="auto"/>
        <w:ind w:left="380"/>
        <w:jc w:val="left"/>
        <w:textAlignment w:val="center"/>
        <w:rPr>
          <w:b w:val="0"/>
          <w:bCs w:val="0"/>
          <w:sz w:val="21"/>
        </w:rPr>
      </w:pPr>
      <w:r>
        <w:rPr>
          <w:b w:val="0"/>
          <w:bCs w:val="0"/>
          <w:sz w:val="21"/>
        </w:rPr>
        <w:t>A．①③</w:t>
      </w:r>
      <w:r>
        <w:rPr>
          <w:b w:val="0"/>
          <w:bCs w:val="0"/>
          <w:sz w:val="21"/>
        </w:rPr>
        <w:tab/>
      </w:r>
      <w:r>
        <w:rPr>
          <w:b w:val="0"/>
          <w:bCs w:val="0"/>
          <w:sz w:val="21"/>
        </w:rPr>
        <w:t>B．①④</w:t>
      </w:r>
      <w:r>
        <w:rPr>
          <w:b w:val="0"/>
          <w:bCs w:val="0"/>
          <w:sz w:val="21"/>
        </w:rPr>
        <w:tab/>
      </w:r>
      <w:r>
        <w:rPr>
          <w:b w:val="0"/>
          <w:bCs w:val="0"/>
          <w:sz w:val="21"/>
        </w:rPr>
        <w:t>C．②③</w:t>
      </w:r>
      <w:r>
        <w:rPr>
          <w:b w:val="0"/>
          <w:bCs w:val="0"/>
          <w:sz w:val="21"/>
        </w:rPr>
        <w:tab/>
      </w:r>
      <w:r>
        <w:rPr>
          <w:b w:val="0"/>
          <w:bCs w:val="0"/>
          <w:sz w:val="21"/>
        </w:rPr>
        <w:t>D．②④</w:t>
      </w:r>
    </w:p>
    <w:p w14:paraId="273ADA9C">
      <w:pPr>
        <w:shd w:val="clear" w:color="auto" w:fill="auto"/>
        <w:spacing w:line="360" w:lineRule="auto"/>
        <w:jc w:val="left"/>
        <w:textAlignment w:val="center"/>
        <w:rPr>
          <w:b w:val="0"/>
          <w:bCs w:val="0"/>
          <w:sz w:val="21"/>
        </w:rPr>
      </w:pPr>
      <w:r>
        <w:rPr>
          <w:b w:val="0"/>
          <w:bCs w:val="0"/>
          <w:sz w:val="21"/>
        </w:rPr>
        <w:t>15．近年来，来自中国的智慧农业技术在助力发展中国家农业现代化进程中发挥了重要作用：水果三维无损检测系统使马来西亚的榴莲分级准确率提升了40倍，甘蔗收割机帮助巴巴多斯实现了甘蔗收割的机械化和自动化，基于北斗导航技术的植保无人机助力莫桑比克农民提高播种效率……我国“智慧农业”出海（</w:t>
      </w:r>
      <w:r>
        <w:rPr>
          <w:rFonts w:ascii="Times New Roman" w:eastAsia="Times New Roman" w:hAnsi="Times New Roman" w:cs="Times New Roman"/>
          <w:b w:val="0"/>
          <w:bCs w:val="0"/>
          <w:kern w:val="0"/>
          <w:sz w:val="24"/>
          <w:szCs w:val="24"/>
        </w:rPr>
        <w:t>   </w:t>
      </w:r>
      <w:r>
        <w:rPr>
          <w:b w:val="0"/>
          <w:bCs w:val="0"/>
          <w:sz w:val="21"/>
        </w:rPr>
        <w:t>）</w:t>
      </w:r>
    </w:p>
    <w:p w14:paraId="19B3F686">
      <w:pPr>
        <w:shd w:val="clear" w:color="auto" w:fill="auto"/>
        <w:spacing w:line="360" w:lineRule="auto"/>
        <w:jc w:val="left"/>
        <w:textAlignment w:val="center"/>
        <w:rPr>
          <w:b w:val="0"/>
          <w:bCs w:val="0"/>
          <w:sz w:val="21"/>
        </w:rPr>
      </w:pPr>
      <w:r>
        <w:rPr>
          <w:b w:val="0"/>
          <w:bCs w:val="0"/>
          <w:sz w:val="21"/>
        </w:rPr>
        <w:t>①适应经济全球化新形势，推动更高水平开放型经济发展</w:t>
      </w:r>
    </w:p>
    <w:p w14:paraId="5F6A38DA">
      <w:pPr>
        <w:shd w:val="clear" w:color="auto" w:fill="auto"/>
        <w:spacing w:line="360" w:lineRule="auto"/>
        <w:jc w:val="left"/>
        <w:textAlignment w:val="center"/>
        <w:rPr>
          <w:b w:val="0"/>
          <w:bCs w:val="0"/>
          <w:sz w:val="21"/>
        </w:rPr>
      </w:pPr>
      <w:r>
        <w:rPr>
          <w:b w:val="0"/>
          <w:bCs w:val="0"/>
          <w:sz w:val="21"/>
        </w:rPr>
        <w:t>②坚持打开国门搞建设，通过产业升级吸引全球资源要素</w:t>
      </w:r>
    </w:p>
    <w:p w14:paraId="3E1D45A2">
      <w:pPr>
        <w:shd w:val="clear" w:color="auto" w:fill="auto"/>
        <w:spacing w:line="360" w:lineRule="auto"/>
        <w:jc w:val="left"/>
        <w:textAlignment w:val="center"/>
        <w:rPr>
          <w:b w:val="0"/>
          <w:bCs w:val="0"/>
          <w:sz w:val="21"/>
        </w:rPr>
      </w:pPr>
      <w:r>
        <w:rPr>
          <w:b w:val="0"/>
          <w:bCs w:val="0"/>
          <w:sz w:val="21"/>
        </w:rPr>
        <w:t>③通过技术赋能农业合作，助推人类命运共同体建设</w:t>
      </w:r>
    </w:p>
    <w:p w14:paraId="310D3799">
      <w:pPr>
        <w:shd w:val="clear" w:color="auto" w:fill="auto"/>
        <w:spacing w:line="360" w:lineRule="auto"/>
        <w:jc w:val="left"/>
        <w:textAlignment w:val="center"/>
        <w:rPr>
          <w:b w:val="0"/>
          <w:bCs w:val="0"/>
          <w:sz w:val="21"/>
        </w:rPr>
      </w:pPr>
      <w:r>
        <w:rPr>
          <w:b w:val="0"/>
          <w:bCs w:val="0"/>
          <w:sz w:val="21"/>
        </w:rPr>
        <w:t>④积极应对非传统安全挑战，推进全球治理体制变革</w:t>
      </w:r>
    </w:p>
    <w:p w14:paraId="35F43836">
      <w:pPr>
        <w:shd w:val="clear" w:color="auto" w:fill="auto"/>
        <w:tabs>
          <w:tab w:val="left" w:pos="2078"/>
          <w:tab w:val="left" w:pos="4156"/>
          <w:tab w:val="left" w:pos="6234"/>
        </w:tabs>
        <w:spacing w:line="360" w:lineRule="auto"/>
        <w:ind w:left="380"/>
        <w:jc w:val="left"/>
        <w:textAlignment w:val="center"/>
        <w:rPr>
          <w:rFonts w:ascii="黑体" w:eastAsia="黑体" w:hAnsi="黑体" w:cs="黑体"/>
          <w:b w:val="0"/>
          <w:bCs w:val="0"/>
          <w:i w:val="0"/>
          <w:color w:val="000000"/>
          <w:sz w:val="30"/>
        </w:rPr>
      </w:pPr>
      <w:r>
        <w:rPr>
          <w:b w:val="0"/>
          <w:bCs w:val="0"/>
          <w:sz w:val="21"/>
        </w:rPr>
        <w:t>A．①③</w:t>
      </w:r>
      <w:r>
        <w:rPr>
          <w:b w:val="0"/>
          <w:bCs w:val="0"/>
          <w:sz w:val="21"/>
        </w:rPr>
        <w:tab/>
      </w:r>
      <w:r>
        <w:rPr>
          <w:b w:val="0"/>
          <w:bCs w:val="0"/>
          <w:sz w:val="21"/>
        </w:rPr>
        <w:t>B．①④</w:t>
      </w:r>
      <w:r>
        <w:rPr>
          <w:b w:val="0"/>
          <w:bCs w:val="0"/>
          <w:sz w:val="21"/>
        </w:rPr>
        <w:tab/>
      </w:r>
      <w:r>
        <w:rPr>
          <w:b w:val="0"/>
          <w:bCs w:val="0"/>
          <w:sz w:val="21"/>
        </w:rPr>
        <w:t>C．②③</w:t>
      </w:r>
      <w:r>
        <w:rPr>
          <w:b w:val="0"/>
          <w:bCs w:val="0"/>
          <w:sz w:val="21"/>
        </w:rPr>
        <w:tab/>
      </w:r>
      <w:r>
        <w:rPr>
          <w:b w:val="0"/>
          <w:bCs w:val="0"/>
          <w:sz w:val="21"/>
        </w:rPr>
        <w:t>D．②④</w:t>
      </w:r>
    </w:p>
    <w:p w14:paraId="069DCD71">
      <w:pPr>
        <w:jc w:val="left"/>
        <w:textAlignment w:val="center"/>
        <w:rPr>
          <w:rFonts w:ascii="宋体" w:eastAsia="宋体" w:hAnsi="宋体" w:cs="宋体"/>
          <w:b w:val="0"/>
          <w:bCs w:val="0"/>
          <w:i w:val="0"/>
          <w:color w:val="000000"/>
          <w:sz w:val="21"/>
        </w:rPr>
      </w:pPr>
      <w:r>
        <w:rPr>
          <w:rFonts w:ascii="宋体" w:eastAsia="宋体" w:hAnsi="宋体" w:cs="宋体"/>
          <w:b w:val="0"/>
          <w:bCs w:val="0"/>
          <w:i w:val="0"/>
          <w:color w:val="000000"/>
          <w:sz w:val="21"/>
        </w:rPr>
        <w:t>二、主观题</w:t>
      </w:r>
    </w:p>
    <w:p w14:paraId="3CE45F32">
      <w:pPr>
        <w:shd w:val="clear" w:color="auto" w:fill="auto"/>
        <w:spacing w:line="360" w:lineRule="auto"/>
        <w:ind w:firstLine="560"/>
        <w:jc w:val="left"/>
        <w:textAlignment w:val="center"/>
        <w:rPr>
          <w:b w:val="0"/>
          <w:bCs w:val="0"/>
          <w:sz w:val="21"/>
        </w:rPr>
      </w:pPr>
      <w:r>
        <w:rPr>
          <w:b w:val="0"/>
          <w:bCs w:val="0"/>
          <w:sz w:val="21"/>
        </w:rPr>
        <w:t>16．</w:t>
      </w:r>
      <w:r>
        <w:rPr>
          <w:rFonts w:ascii="楷体" w:eastAsia="楷体" w:hAnsi="楷体" w:cs="楷体"/>
          <w:b w:val="0"/>
          <w:bCs w:val="0"/>
          <w:sz w:val="21"/>
        </w:rPr>
        <w:t>【人见人爱的兔儿爷】泥彩塑兔儿爷曾是旧时京城中秋应节应令的儿童玩具，是许多人喜爱的吉祥物，也是北京城的经典符号之一，2014年被列入国家级非物质文化遗产项目名录。</w:t>
      </w:r>
    </w:p>
    <w:p w14:paraId="4C00558A">
      <w:pPr>
        <w:shd w:val="clear" w:color="auto" w:fill="auto"/>
        <w:spacing w:line="360" w:lineRule="auto"/>
        <w:ind w:firstLine="560"/>
        <w:jc w:val="left"/>
        <w:textAlignment w:val="center"/>
        <w:rPr>
          <w:b w:val="0"/>
          <w:bCs w:val="0"/>
          <w:sz w:val="21"/>
        </w:rPr>
      </w:pPr>
      <w:r>
        <w:rPr>
          <w:rFonts w:ascii="楷体" w:eastAsia="楷体" w:hAnsi="楷体" w:cs="楷体"/>
          <w:b w:val="0"/>
          <w:bCs w:val="0"/>
          <w:sz w:val="21"/>
        </w:rPr>
        <w:t>【兔儿爷一杆旗的由来】“金盔金甲捣药杵，山形眉三瓣嘴，身后一杆靠背旗”。兔儿爷的背后插着一杆旗，相传是因为玉兔为京城百姓祛病除灾，日夜辛劳，最终累倒在庙门外的一杆旗杆下。这是兔儿爷作为守护者的历史渊源。人们喜爱兔儿爷，不仅因为其形象可爱，还因为它承载着人们对护佑平安的美好愿望。</w:t>
      </w:r>
    </w:p>
    <w:p w14:paraId="50158633">
      <w:pPr>
        <w:shd w:val="clear" w:color="auto" w:fill="auto"/>
        <w:spacing w:line="360" w:lineRule="auto"/>
        <w:ind w:firstLine="560"/>
        <w:jc w:val="left"/>
        <w:textAlignment w:val="center"/>
        <w:rPr>
          <w:b w:val="0"/>
          <w:bCs w:val="0"/>
          <w:sz w:val="21"/>
        </w:rPr>
      </w:pPr>
      <w:r>
        <w:rPr>
          <w:rFonts w:ascii="楷体" w:eastAsia="楷体" w:hAnsi="楷体" w:cs="楷体"/>
          <w:b w:val="0"/>
          <w:bCs w:val="0"/>
          <w:sz w:val="21"/>
        </w:rPr>
        <w:t>【兔儿爷的衍生形象】兔儿爷的形象在发展过程中融入了许多新的元素，出现了娃娃型、卡通型等各种式样，一些设计为了展现美观和威武之气，吸纳了京剧武生的形象特点，将其身后的靠背旗从一杆增加到两杆甚至四杆。这种改变引发了一部分人的担忧，认为一杆旗不仅是兔儿爷形象的重要标志，更象征着兔儿爷治病救人的深厚历史和文化寓意，提出兔儿爷的传承要原汁原味。</w:t>
      </w:r>
    </w:p>
    <w:p w14:paraId="57B546E1">
      <w:pPr>
        <w:shd w:val="clear" w:color="auto" w:fill="auto"/>
        <w:spacing w:line="360" w:lineRule="auto"/>
        <w:jc w:val="both"/>
        <w:textAlignment w:val="center"/>
        <w:rPr>
          <w:b w:val="0"/>
          <w:bCs w:val="0"/>
          <w:sz w:val="21"/>
        </w:rPr>
      </w:pPr>
      <w:r>
        <w:rPr>
          <w:rFonts w:ascii="Times New Roman" w:eastAsia="Times New Roman" w:hAnsi="Times New Roman" w:cs="Times New Roman"/>
          <w:b w:val="0"/>
          <w:bCs w:val="0"/>
          <w:strike w:val="0"/>
          <w:kern w:val="0"/>
          <w:sz w:val="24"/>
          <w:szCs w:val="24"/>
          <w:u w:val="none"/>
        </w:rPr>
        <w:drawing>
          <wp:inline distT="0" distB="0" distL="114300" distR="114300">
            <wp:extent cx="1657350" cy="1838325"/>
            <wp:effectExtent l="0" t="0" r="0" b="9525"/>
            <wp:docPr id="100021" name="图片 100021" descr="@@@abdd36a5-1131-4572-b646-f2f6483c2a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abdd36a5-1131-4572-b646-f2f6483c2ae0"/>
                    <pic:cNvPicPr>
                      <a:picLocks noChangeAspect="1"/>
                    </pic:cNvPicPr>
                  </pic:nvPicPr>
                  <pic:blipFill>
                    <a:blip xmlns:r="http://schemas.openxmlformats.org/officeDocument/2006/relationships" r:embed="rId14"/>
                    <a:stretch>
                      <a:fillRect/>
                    </a:stretch>
                  </pic:blipFill>
                  <pic:spPr>
                    <a:xfrm>
                      <a:off x="0" y="0"/>
                      <a:ext cx="1657350" cy="1838325"/>
                    </a:xfrm>
                    <a:prstGeom prst="rect">
                      <a:avLst/>
                    </a:prstGeom>
                  </pic:spPr>
                </pic:pic>
              </a:graphicData>
            </a:graphic>
          </wp:inline>
        </w:drawing>
      </w:r>
    </w:p>
    <w:p w14:paraId="6D1E9960">
      <w:pPr>
        <w:shd w:val="clear" w:color="auto" w:fill="auto"/>
        <w:spacing w:line="360" w:lineRule="auto"/>
        <w:jc w:val="left"/>
        <w:textAlignment w:val="center"/>
        <w:rPr>
          <w:b w:val="0"/>
          <w:bCs w:val="0"/>
          <w:sz w:val="21"/>
        </w:rPr>
      </w:pPr>
      <w:r>
        <w:rPr>
          <w:b w:val="0"/>
          <w:bCs w:val="0"/>
          <w:sz w:val="21"/>
        </w:rPr>
        <w:t>结合材料，运用《哲学与文化》知识，谈谈你对非遗传承要原汁原味这一观点的思考。</w:t>
      </w:r>
    </w:p>
    <w:p w14:paraId="54C28EA0">
      <w:pPr>
        <w:shd w:val="clear" w:color="auto" w:fill="auto"/>
        <w:spacing w:line="360" w:lineRule="auto"/>
        <w:ind w:firstLine="560"/>
        <w:jc w:val="left"/>
        <w:textAlignment w:val="center"/>
        <w:rPr>
          <w:b w:val="0"/>
          <w:bCs w:val="0"/>
          <w:sz w:val="21"/>
        </w:rPr>
      </w:pPr>
      <w:r>
        <w:rPr>
          <w:b w:val="0"/>
          <w:bCs w:val="0"/>
          <w:sz w:val="21"/>
        </w:rPr>
        <w:t>17．</w:t>
      </w:r>
      <w:r>
        <w:rPr>
          <w:rFonts w:ascii="楷体" w:eastAsia="楷体" w:hAnsi="楷体" w:cs="楷体"/>
          <w:b w:val="0"/>
          <w:bCs w:val="0"/>
          <w:sz w:val="21"/>
        </w:rPr>
        <w:t>为了</w:t>
      </w:r>
      <w:r>
        <w:rPr>
          <w:b w:val="0"/>
          <w:bCs w:val="0"/>
          <w:sz w:val="21"/>
        </w:rPr>
        <w:t>“</w:t>
      </w:r>
      <w:r>
        <w:rPr>
          <w:rFonts w:ascii="楷体" w:eastAsia="楷体" w:hAnsi="楷体" w:cs="楷体"/>
          <w:b w:val="0"/>
          <w:bCs w:val="0"/>
          <w:sz w:val="21"/>
        </w:rPr>
        <w:t>解决好人民最关心最直接最现实的利益问题</w:t>
      </w:r>
      <w:r>
        <w:rPr>
          <w:b w:val="0"/>
          <w:bCs w:val="0"/>
          <w:sz w:val="21"/>
        </w:rPr>
        <w:t>”</w:t>
      </w:r>
      <w:r>
        <w:rPr>
          <w:rFonts w:ascii="楷体" w:eastAsia="楷体" w:hAnsi="楷体" w:cs="楷体"/>
          <w:b w:val="0"/>
          <w:bCs w:val="0"/>
          <w:sz w:val="21"/>
        </w:rPr>
        <w:t>，北京市不断完善以市民服务热线为主渠道的群众诉求与回应机制，生动展现了超大城市治理现代化的进程，打造了</w:t>
      </w:r>
      <w:r>
        <w:rPr>
          <w:b w:val="0"/>
          <w:bCs w:val="0"/>
          <w:sz w:val="21"/>
        </w:rPr>
        <w:t>“</w:t>
      </w:r>
      <w:r>
        <w:rPr>
          <w:rFonts w:ascii="楷体" w:eastAsia="楷体" w:hAnsi="楷体" w:cs="楷体"/>
          <w:b w:val="0"/>
          <w:bCs w:val="0"/>
          <w:sz w:val="21"/>
        </w:rPr>
        <w:t>中国之治</w:t>
      </w:r>
      <w:r>
        <w:rPr>
          <w:b w:val="0"/>
          <w:bCs w:val="0"/>
          <w:sz w:val="21"/>
        </w:rPr>
        <w:t>”</w:t>
      </w:r>
      <w:r>
        <w:rPr>
          <w:rFonts w:ascii="楷体" w:eastAsia="楷体" w:hAnsi="楷体" w:cs="楷体"/>
          <w:b w:val="0"/>
          <w:bCs w:val="0"/>
          <w:sz w:val="21"/>
        </w:rPr>
        <w:t>的首都样板。</w:t>
      </w:r>
    </w:p>
    <w:p w14:paraId="343584A1">
      <w:pPr>
        <w:shd w:val="clear" w:color="auto" w:fill="auto"/>
        <w:spacing w:line="360" w:lineRule="auto"/>
        <w:jc w:val="both"/>
        <w:textAlignment w:val="center"/>
        <w:rPr>
          <w:b w:val="0"/>
          <w:bCs w:val="0"/>
          <w:sz w:val="21"/>
        </w:rPr>
      </w:pPr>
      <w:r>
        <w:rPr>
          <w:rFonts w:ascii="Times New Roman" w:eastAsia="Times New Roman" w:hAnsi="Times New Roman" w:cs="Times New Roman"/>
          <w:b w:val="0"/>
          <w:bCs w:val="0"/>
          <w:strike w:val="0"/>
          <w:kern w:val="0"/>
          <w:sz w:val="24"/>
          <w:szCs w:val="24"/>
          <w:u w:val="none"/>
        </w:rPr>
        <w:drawing>
          <wp:inline distT="0" distB="0" distL="114300" distR="114300">
            <wp:extent cx="4619625" cy="1838325"/>
            <wp:effectExtent l="0" t="0" r="9525" b="9525"/>
            <wp:docPr id="100023" name="图片 100023" descr="@@@826a3924-4202-4290-b46d-e07c55369b5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826a3924-4202-4290-b46d-e07c55369b5f"/>
                    <pic:cNvPicPr>
                      <a:picLocks noChangeAspect="1"/>
                    </pic:cNvPicPr>
                  </pic:nvPicPr>
                  <pic:blipFill>
                    <a:blip xmlns:r="http://schemas.openxmlformats.org/officeDocument/2006/relationships" r:embed="rId15"/>
                    <a:stretch>
                      <a:fillRect/>
                    </a:stretch>
                  </pic:blipFill>
                  <pic:spPr>
                    <a:xfrm>
                      <a:off x="0" y="0"/>
                      <a:ext cx="4619625" cy="1838325"/>
                    </a:xfrm>
                    <a:prstGeom prst="rect">
                      <a:avLst/>
                    </a:prstGeom>
                  </pic:spPr>
                </pic:pic>
              </a:graphicData>
            </a:graphic>
          </wp:inline>
        </w:drawing>
      </w:r>
    </w:p>
    <w:p w14:paraId="274DCB3A">
      <w:pPr>
        <w:shd w:val="clear" w:color="auto" w:fill="auto"/>
        <w:spacing w:line="360" w:lineRule="auto"/>
        <w:jc w:val="left"/>
        <w:textAlignment w:val="center"/>
        <w:rPr>
          <w:b w:val="0"/>
          <w:bCs w:val="0"/>
          <w:sz w:val="21"/>
        </w:rPr>
      </w:pPr>
      <w:r>
        <w:rPr>
          <w:b w:val="0"/>
          <w:bCs w:val="0"/>
          <w:sz w:val="21"/>
        </w:rPr>
        <w:t>上图呈现了以市民服务热线为主渠道的群众诉求与回应机制的变迁。运用《政治与法治》知识，从动力、机制和技术三个角度中任选两个角度对这一变迁进行分析。</w:t>
      </w:r>
    </w:p>
    <w:p w14:paraId="5ADEC47A">
      <w:pPr>
        <w:shd w:val="clear" w:color="auto" w:fill="auto"/>
        <w:spacing w:line="360" w:lineRule="auto"/>
        <w:ind w:firstLine="560"/>
        <w:jc w:val="left"/>
        <w:textAlignment w:val="center"/>
        <w:rPr>
          <w:b w:val="0"/>
          <w:bCs w:val="0"/>
          <w:sz w:val="21"/>
        </w:rPr>
      </w:pPr>
      <w:r>
        <w:rPr>
          <w:b w:val="0"/>
          <w:bCs w:val="0"/>
          <w:sz w:val="21"/>
        </w:rPr>
        <w:t>18．</w:t>
      </w:r>
      <w:r>
        <w:rPr>
          <w:rFonts w:ascii="楷体" w:eastAsia="楷体" w:hAnsi="楷体" w:cs="楷体"/>
          <w:b w:val="0"/>
          <w:bCs w:val="0"/>
          <w:sz w:val="21"/>
        </w:rPr>
        <w:t>以人为本，智能向善。</w:t>
      </w:r>
    </w:p>
    <w:p w14:paraId="174B8583">
      <w:pPr>
        <w:shd w:val="clear" w:color="auto" w:fill="auto"/>
        <w:spacing w:line="360" w:lineRule="auto"/>
        <w:ind w:firstLine="560"/>
        <w:jc w:val="left"/>
        <w:textAlignment w:val="center"/>
        <w:rPr>
          <w:b w:val="0"/>
          <w:bCs w:val="0"/>
          <w:sz w:val="21"/>
        </w:rPr>
      </w:pPr>
      <w:r>
        <w:rPr>
          <w:rFonts w:ascii="楷体" w:eastAsia="楷体" w:hAnsi="楷体" w:cs="楷体"/>
          <w:b w:val="0"/>
          <w:bCs w:val="0"/>
          <w:sz w:val="21"/>
        </w:rPr>
        <w:t>材料一</w:t>
      </w:r>
      <w:r>
        <w:rPr>
          <w:rFonts w:ascii="Times New Roman" w:eastAsia="Times New Roman" w:hAnsi="Times New Roman" w:cs="Times New Roman"/>
          <w:b w:val="0"/>
          <w:bCs w:val="0"/>
          <w:kern w:val="0"/>
          <w:sz w:val="24"/>
          <w:szCs w:val="24"/>
        </w:rPr>
        <w:t>  </w:t>
      </w:r>
      <w:r>
        <w:rPr>
          <w:rFonts w:ascii="楷体" w:eastAsia="楷体" w:hAnsi="楷体" w:cs="楷体"/>
          <w:b w:val="0"/>
          <w:bCs w:val="0"/>
          <w:sz w:val="21"/>
        </w:rPr>
        <w:t>脑机接口被称为人脑与外界沟通交流的</w:t>
      </w:r>
      <w:r>
        <w:rPr>
          <w:b w:val="0"/>
          <w:bCs w:val="0"/>
          <w:sz w:val="21"/>
        </w:rPr>
        <w:t>“</w:t>
      </w:r>
      <w:r>
        <w:rPr>
          <w:rFonts w:ascii="楷体" w:eastAsia="楷体" w:hAnsi="楷体" w:cs="楷体"/>
          <w:b w:val="0"/>
          <w:bCs w:val="0"/>
          <w:sz w:val="21"/>
        </w:rPr>
        <w:t>信息高速公路</w:t>
      </w:r>
      <w:r>
        <w:rPr>
          <w:b w:val="0"/>
          <w:bCs w:val="0"/>
          <w:sz w:val="21"/>
        </w:rPr>
        <w:t>”</w:t>
      </w:r>
      <w:r>
        <w:rPr>
          <w:rFonts w:ascii="楷体" w:eastAsia="楷体" w:hAnsi="楷体" w:cs="楷体"/>
          <w:b w:val="0"/>
          <w:bCs w:val="0"/>
          <w:sz w:val="21"/>
        </w:rPr>
        <w:t>，通过识别脑电波特征，读取人脑意图，实现人与外部设备之间的交互，其技术路径主要包括植入式和非植入式。目前，在医疗健康领域，脑机换口为神经系统疾病患者带来了新的治疗希望和康复途径，如帮助丧失行动能力的人在植入式手术后重拾运动机能。</w:t>
      </w:r>
    </w:p>
    <w:p w14:paraId="7604C2A2">
      <w:pPr>
        <w:shd w:val="clear" w:color="auto" w:fill="auto"/>
        <w:spacing w:line="360" w:lineRule="auto"/>
        <w:ind w:firstLine="560"/>
        <w:jc w:val="left"/>
        <w:textAlignment w:val="center"/>
        <w:rPr>
          <w:b w:val="0"/>
          <w:bCs w:val="0"/>
          <w:sz w:val="21"/>
        </w:rPr>
      </w:pPr>
      <w:r>
        <w:rPr>
          <w:rFonts w:ascii="楷体" w:eastAsia="楷体" w:hAnsi="楷体" w:cs="楷体"/>
          <w:b w:val="0"/>
          <w:bCs w:val="0"/>
          <w:sz w:val="21"/>
        </w:rPr>
        <w:t>科技是发展的利器，也可能成为风险的源头。脑机接口技术是对大脑神经活动的干预和指导，技术实施方要充分认识到该技术的使用可能会给人的身心和权利带来影响，对使用中可能导致的身心伤害与权利侵犯应采取严格的伦理审查措施。</w:t>
      </w:r>
    </w:p>
    <w:p w14:paraId="2055D22B">
      <w:pPr>
        <w:shd w:val="clear" w:color="auto" w:fill="auto"/>
        <w:spacing w:line="360" w:lineRule="auto"/>
        <w:ind w:firstLine="560"/>
        <w:jc w:val="left"/>
        <w:textAlignment w:val="center"/>
        <w:rPr>
          <w:b w:val="0"/>
          <w:bCs w:val="0"/>
          <w:sz w:val="21"/>
        </w:rPr>
      </w:pPr>
      <w:r>
        <w:rPr>
          <w:rFonts w:ascii="楷体" w:eastAsia="楷体" w:hAnsi="楷体" w:cs="楷体"/>
          <w:b w:val="0"/>
          <w:bCs w:val="0"/>
          <w:sz w:val="21"/>
        </w:rPr>
        <w:t>我们要坚持科技向善，前瞻性研判脑机接口技术带来的挑战。《中华人民共和国民法典》坚持以人为本，人格权独立成编，有效协调了人格权请求权和侵权损害赔偿请求权的关系，采用多种方式实现对人格权的全面保护。脑机接口技术发展需要法律的保驾护航。</w:t>
      </w:r>
    </w:p>
    <w:p w14:paraId="225DB85D">
      <w:pPr>
        <w:shd w:val="clear" w:color="auto" w:fill="auto"/>
        <w:spacing w:line="360" w:lineRule="auto"/>
        <w:jc w:val="left"/>
        <w:textAlignment w:val="center"/>
        <w:rPr>
          <w:b w:val="0"/>
          <w:bCs w:val="0"/>
          <w:sz w:val="21"/>
        </w:rPr>
      </w:pPr>
      <w:r>
        <w:rPr>
          <w:b w:val="0"/>
          <w:bCs w:val="0"/>
          <w:sz w:val="21"/>
        </w:rPr>
        <w:t>(1)结合材料一，运用“民事权利与义务”知识，谈谈脑机接口技术应用会对哪些人格权益产生影响，以及如何依法保护这些人格权益。</w:t>
      </w:r>
    </w:p>
    <w:p w14:paraId="3B1E2820">
      <w:pPr>
        <w:shd w:val="clear" w:color="auto" w:fill="auto"/>
        <w:spacing w:line="360" w:lineRule="auto"/>
        <w:ind w:firstLine="560"/>
        <w:jc w:val="left"/>
        <w:textAlignment w:val="center"/>
        <w:rPr>
          <w:b w:val="0"/>
          <w:bCs w:val="0"/>
          <w:sz w:val="21"/>
        </w:rPr>
      </w:pPr>
      <w:r>
        <w:rPr>
          <w:rFonts w:ascii="楷体" w:eastAsia="楷体" w:hAnsi="楷体" w:cs="楷体"/>
          <w:b w:val="0"/>
          <w:bCs w:val="0"/>
          <w:sz w:val="21"/>
        </w:rPr>
        <w:t>材料二</w:t>
      </w:r>
      <w:r>
        <w:rPr>
          <w:rFonts w:ascii="Times New Roman" w:eastAsia="Times New Roman" w:hAnsi="Times New Roman" w:cs="Times New Roman"/>
          <w:b w:val="0"/>
          <w:bCs w:val="0"/>
          <w:kern w:val="0"/>
          <w:sz w:val="24"/>
          <w:szCs w:val="24"/>
        </w:rPr>
        <w:t>  </w:t>
      </w:r>
      <w:r>
        <w:rPr>
          <w:rFonts w:ascii="楷体" w:eastAsia="楷体" w:hAnsi="楷体" w:cs="楷体"/>
          <w:b w:val="0"/>
          <w:bCs w:val="0"/>
          <w:sz w:val="21"/>
        </w:rPr>
        <w:t>人工智能正深刻改变着人们的生产、生活、学习方式，推动人类社会迎来人机协同、跨界融合、共创分享的智能时代。其中，生成式人工智能已经在对话、写作、影像生成等领域展现出接近人类水平的创作能力，可以胜任多种复杂场景任务，降低了人们处理复杂问题的门槛。不过，生成式人工智能的输出内容依赖其数据集与算法，而且会受到提问方式的影响。若一味接受其输出的信息而缺乏甄别，可能会落入由算法和信息所虚构的</w:t>
      </w:r>
      <w:r>
        <w:rPr>
          <w:b w:val="0"/>
          <w:bCs w:val="0"/>
          <w:sz w:val="21"/>
        </w:rPr>
        <w:t>“</w:t>
      </w:r>
      <w:r>
        <w:rPr>
          <w:rFonts w:ascii="楷体" w:eastAsia="楷体" w:hAnsi="楷体" w:cs="楷体"/>
          <w:b w:val="0"/>
          <w:bCs w:val="0"/>
          <w:sz w:val="21"/>
        </w:rPr>
        <w:t>真相陷阱</w:t>
      </w:r>
      <w:r>
        <w:rPr>
          <w:b w:val="0"/>
          <w:bCs w:val="0"/>
          <w:sz w:val="21"/>
        </w:rPr>
        <w:t>”</w:t>
      </w:r>
      <w:r>
        <w:rPr>
          <w:rFonts w:ascii="楷体" w:eastAsia="楷体" w:hAnsi="楷体" w:cs="楷体"/>
          <w:b w:val="0"/>
          <w:bCs w:val="0"/>
          <w:sz w:val="21"/>
        </w:rPr>
        <w:t>。智能时代的机遇和挑战，对人的思维品质提出了更高要求。</w:t>
      </w:r>
    </w:p>
    <w:p w14:paraId="7DCF883D">
      <w:pPr>
        <w:shd w:val="clear" w:color="auto" w:fill="auto"/>
        <w:spacing w:line="360" w:lineRule="auto"/>
        <w:jc w:val="left"/>
        <w:textAlignment w:val="center"/>
        <w:rPr>
          <w:b w:val="0"/>
          <w:bCs w:val="0"/>
          <w:sz w:val="21"/>
        </w:rPr>
      </w:pPr>
      <w:r>
        <w:rPr>
          <w:b w:val="0"/>
          <w:bCs w:val="0"/>
          <w:sz w:val="21"/>
        </w:rPr>
        <w:t>(2)结合材料二，运用《逻辑与思维》知识，分析如何提升思维品质以应对智能时代的机遇和挑战。</w:t>
      </w:r>
    </w:p>
    <w:p w14:paraId="5DF482E3">
      <w:pPr>
        <w:shd w:val="clear" w:color="auto" w:fill="auto"/>
        <w:spacing w:line="360" w:lineRule="auto"/>
        <w:ind w:firstLine="560"/>
        <w:jc w:val="left"/>
        <w:textAlignment w:val="center"/>
        <w:rPr>
          <w:b w:val="0"/>
          <w:bCs w:val="0"/>
          <w:sz w:val="21"/>
        </w:rPr>
      </w:pPr>
      <w:r>
        <w:rPr>
          <w:b w:val="0"/>
          <w:bCs w:val="0"/>
          <w:sz w:val="21"/>
        </w:rPr>
        <w:t>19．“</w:t>
      </w:r>
      <w:r>
        <w:rPr>
          <w:rFonts w:ascii="楷体" w:eastAsia="楷体" w:hAnsi="楷体" w:cs="楷体"/>
          <w:b w:val="0"/>
          <w:bCs w:val="0"/>
          <w:sz w:val="21"/>
        </w:rPr>
        <w:t>十四五</w:t>
      </w:r>
      <w:r>
        <w:rPr>
          <w:b w:val="0"/>
          <w:bCs w:val="0"/>
          <w:sz w:val="21"/>
        </w:rPr>
        <w:t>”</w:t>
      </w:r>
      <w:r>
        <w:rPr>
          <w:rFonts w:ascii="楷体" w:eastAsia="楷体" w:hAnsi="楷体" w:cs="楷体"/>
          <w:b w:val="0"/>
          <w:bCs w:val="0"/>
          <w:sz w:val="21"/>
        </w:rPr>
        <w:t>开局以来，北京深入推进全国文化中心建设，文化产业繁荣发展。数字技术创新与文化产业融合发展激发文化生产领域的重大变革，产生众多文化新业态，呈现出技术高效赋能、产业快速发展的态势，为文化产业高质量发展提供了广阔空间。</w:t>
      </w:r>
    </w:p>
    <w:p w14:paraId="4ABA2453">
      <w:pPr>
        <w:shd w:val="clear" w:color="auto" w:fill="auto"/>
        <w:spacing w:line="360" w:lineRule="auto"/>
        <w:jc w:val="both"/>
        <w:textAlignment w:val="center"/>
        <w:rPr>
          <w:b w:val="0"/>
          <w:bCs w:val="0"/>
          <w:sz w:val="21"/>
        </w:rPr>
      </w:pPr>
      <w:r>
        <w:rPr>
          <w:rFonts w:ascii="Times New Roman" w:eastAsia="Times New Roman" w:hAnsi="Times New Roman" w:cs="Times New Roman"/>
          <w:b w:val="0"/>
          <w:bCs w:val="0"/>
          <w:strike w:val="0"/>
          <w:kern w:val="0"/>
          <w:sz w:val="24"/>
          <w:szCs w:val="24"/>
          <w:u w:val="none"/>
        </w:rPr>
        <w:drawing>
          <wp:inline distT="0" distB="0" distL="114300" distR="114300">
            <wp:extent cx="3724275" cy="2266950"/>
            <wp:effectExtent l="0" t="0" r="0" b="0"/>
            <wp:docPr id="100025" name="图片 100025" descr="@@@09805107-d59d-4eee-9506-1ed24b5148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09805107-d59d-4eee-9506-1ed24b5148e7"/>
                    <pic:cNvPicPr>
                      <a:picLocks noChangeAspect="1"/>
                    </pic:cNvPicPr>
                  </pic:nvPicPr>
                  <pic:blipFill>
                    <a:blip xmlns:r="http://schemas.openxmlformats.org/officeDocument/2006/relationships" r:embed="rId16"/>
                    <a:stretch>
                      <a:fillRect/>
                    </a:stretch>
                  </pic:blipFill>
                  <pic:spPr>
                    <a:xfrm>
                      <a:off x="0" y="0"/>
                      <a:ext cx="3724275" cy="2266950"/>
                    </a:xfrm>
                    <a:prstGeom prst="rect">
                      <a:avLst/>
                    </a:prstGeom>
                  </pic:spPr>
                </pic:pic>
              </a:graphicData>
            </a:graphic>
          </wp:inline>
        </w:drawing>
      </w:r>
    </w:p>
    <w:tbl>
      <w:tblPr>
        <w:tblStyle w:val="TableNormal"/>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8325"/>
      </w:tblGrid>
      <w:tr w14:paraId="74E7F8B7">
        <w:tblPrEx>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83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19BB376">
            <w:pPr>
              <w:shd w:val="clear" w:color="auto" w:fill="auto"/>
              <w:spacing w:line="360" w:lineRule="auto"/>
              <w:ind w:firstLine="560"/>
              <w:jc w:val="left"/>
              <w:textAlignment w:val="center"/>
              <w:rPr>
                <w:b w:val="0"/>
                <w:bCs w:val="0"/>
                <w:sz w:val="21"/>
              </w:rPr>
            </w:pPr>
            <w:r>
              <w:rPr>
                <w:rFonts w:ascii="楷体" w:eastAsia="楷体" w:hAnsi="楷体" w:cs="楷体"/>
                <w:b w:val="0"/>
                <w:bCs w:val="0"/>
                <w:sz w:val="21"/>
              </w:rPr>
              <w:t>新业态特征明显的行业包括广播电视集成播控、互联网搜索服务、数字出版、互联网文化娱乐平台、版权和文化软件服务、可穿戴智能文化设备制造等</w:t>
            </w:r>
          </w:p>
        </w:tc>
      </w:tr>
    </w:tbl>
    <w:p w14:paraId="27556A3D">
      <w:pPr>
        <w:shd w:val="clear" w:color="auto" w:fill="auto"/>
        <w:spacing w:line="360" w:lineRule="auto"/>
        <w:jc w:val="left"/>
        <w:textAlignment w:val="center"/>
        <w:rPr>
          <w:b w:val="0"/>
          <w:bCs w:val="0"/>
          <w:sz w:val="21"/>
        </w:rPr>
      </w:pPr>
      <w:r>
        <w:rPr>
          <w:b w:val="0"/>
          <w:bCs w:val="0"/>
          <w:sz w:val="21"/>
        </w:rPr>
        <w:t>(1)读图，分析北京文化产业的发展变化。</w:t>
      </w:r>
    </w:p>
    <w:p w14:paraId="3D5FD563">
      <w:pPr>
        <w:shd w:val="clear" w:color="auto" w:fill="auto"/>
        <w:spacing w:line="360" w:lineRule="auto"/>
        <w:jc w:val="left"/>
        <w:textAlignment w:val="center"/>
        <w:rPr>
          <w:b w:val="0"/>
          <w:bCs w:val="0"/>
          <w:sz w:val="21"/>
        </w:rPr>
      </w:pPr>
      <w:r>
        <w:rPr>
          <w:b w:val="0"/>
          <w:bCs w:val="0"/>
          <w:sz w:val="21"/>
        </w:rPr>
        <w:t>(2)结合材料，运用《经济与社会》知识，谈谈北京文化新业态的发展变化如何促进文化内需。</w:t>
      </w:r>
    </w:p>
    <w:p w14:paraId="598AEEE7">
      <w:pPr>
        <w:shd w:val="clear" w:color="auto" w:fill="auto"/>
        <w:spacing w:line="360" w:lineRule="auto"/>
        <w:ind w:firstLine="560"/>
        <w:jc w:val="left"/>
        <w:textAlignment w:val="center"/>
        <w:rPr>
          <w:b w:val="0"/>
          <w:bCs w:val="0"/>
          <w:sz w:val="21"/>
        </w:rPr>
      </w:pPr>
      <w:r>
        <w:rPr>
          <w:b w:val="0"/>
          <w:bCs w:val="0"/>
          <w:sz w:val="21"/>
        </w:rPr>
        <w:t>20．</w:t>
      </w:r>
      <w:r>
        <w:rPr>
          <w:rFonts w:ascii="楷体" w:eastAsia="楷体" w:hAnsi="楷体" w:cs="楷体"/>
          <w:b w:val="0"/>
          <w:bCs w:val="0"/>
          <w:sz w:val="21"/>
        </w:rPr>
        <w:t>2025年5月13日，国家主席习近平在中国—拉美和加勒比国家共同体论坛第四届部长级会议开幕式上宣布，中方愿同拉方携手启动团结、发展、文明、和平、民心</w:t>
      </w:r>
      <w:r>
        <w:rPr>
          <w:b w:val="0"/>
          <w:bCs w:val="0"/>
          <w:sz w:val="21"/>
        </w:rPr>
        <w:t>“</w:t>
      </w:r>
      <w:r>
        <w:rPr>
          <w:rFonts w:ascii="楷体" w:eastAsia="楷体" w:hAnsi="楷体" w:cs="楷体"/>
          <w:b w:val="0"/>
          <w:bCs w:val="0"/>
          <w:sz w:val="21"/>
        </w:rPr>
        <w:t>五大工程</w:t>
      </w:r>
      <w:r>
        <w:rPr>
          <w:b w:val="0"/>
          <w:bCs w:val="0"/>
          <w:sz w:val="21"/>
        </w:rPr>
        <w:t>”</w:t>
      </w:r>
      <w:r>
        <w:rPr>
          <w:rFonts w:ascii="楷体" w:eastAsia="楷体" w:hAnsi="楷体" w:cs="楷体"/>
          <w:b w:val="0"/>
          <w:bCs w:val="0"/>
          <w:sz w:val="21"/>
        </w:rPr>
        <w:t>。此举将推动中拉双方在各自现代化征程上并肩前行，共同谱写构建中拉命运共同体新篇章。</w:t>
      </w:r>
      <w:r>
        <w:rPr>
          <w:b w:val="0"/>
          <w:bCs w:val="0"/>
          <w:sz w:val="21"/>
        </w:rPr>
        <w:t>“</w:t>
      </w:r>
      <w:r>
        <w:rPr>
          <w:rFonts w:ascii="楷体" w:eastAsia="楷体" w:hAnsi="楷体" w:cs="楷体"/>
          <w:b w:val="0"/>
          <w:bCs w:val="0"/>
          <w:sz w:val="21"/>
        </w:rPr>
        <w:t>五大工程</w:t>
      </w:r>
      <w:r>
        <w:rPr>
          <w:b w:val="0"/>
          <w:bCs w:val="0"/>
          <w:sz w:val="21"/>
        </w:rPr>
        <w:t>”</w:t>
      </w:r>
      <w:r>
        <w:rPr>
          <w:rFonts w:ascii="楷体" w:eastAsia="楷体" w:hAnsi="楷体" w:cs="楷体"/>
          <w:b w:val="0"/>
          <w:bCs w:val="0"/>
          <w:sz w:val="21"/>
        </w:rPr>
        <w:t>的主要内容如下：</w:t>
      </w:r>
    </w:p>
    <w:tbl>
      <w:tblPr>
        <w:tblStyle w:val="TableNormal"/>
        <w:tblW w:w="831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170"/>
        <w:gridCol w:w="7140"/>
      </w:tblGrid>
      <w:tr w14:paraId="49329E49">
        <w:tblPrEx>
          <w:tblW w:w="831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11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E83BCDF">
            <w:pPr>
              <w:shd w:val="clear" w:color="auto" w:fill="auto"/>
              <w:spacing w:line="360" w:lineRule="auto"/>
              <w:jc w:val="center"/>
              <w:textAlignment w:val="center"/>
              <w:rPr>
                <w:b w:val="0"/>
                <w:bCs w:val="0"/>
                <w:sz w:val="21"/>
              </w:rPr>
            </w:pPr>
            <w:r>
              <w:rPr>
                <w:rFonts w:ascii="楷体" w:eastAsia="楷体" w:hAnsi="楷体" w:cs="楷体"/>
                <w:b w:val="0"/>
                <w:bCs w:val="0"/>
                <w:sz w:val="21"/>
              </w:rPr>
              <w:t>团结工程</w:t>
            </w:r>
          </w:p>
        </w:tc>
        <w:tc>
          <w:tcPr>
            <w:tcW w:w="71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4C1FEE2">
            <w:pPr>
              <w:shd w:val="clear" w:color="auto" w:fill="auto"/>
              <w:spacing w:line="360" w:lineRule="auto"/>
              <w:ind w:firstLine="560"/>
              <w:jc w:val="left"/>
              <w:textAlignment w:val="center"/>
              <w:rPr>
                <w:b w:val="0"/>
                <w:bCs w:val="0"/>
                <w:sz w:val="21"/>
              </w:rPr>
            </w:pPr>
            <w:r>
              <w:rPr>
                <w:rFonts w:ascii="楷体" w:eastAsia="楷体" w:hAnsi="楷体" w:cs="楷体"/>
                <w:b w:val="0"/>
                <w:bCs w:val="0"/>
                <w:sz w:val="21"/>
              </w:rPr>
              <w:t>坚定维护以联合国为核心的国际体系和以国际法为基础的国际秩序，在国际和地区事务中发出共同声音</w:t>
            </w:r>
          </w:p>
        </w:tc>
      </w:tr>
      <w:tr w14:paraId="00BB7DCD">
        <w:tblPrEx>
          <w:tblW w:w="8310" w:type="dxa"/>
          <w:tblInd w:w="0" w:type="dxa"/>
          <w:tblCellMar>
            <w:top w:w="120" w:type="dxa"/>
            <w:left w:w="120" w:type="dxa"/>
            <w:bottom w:w="120" w:type="dxa"/>
            <w:right w:w="120" w:type="dxa"/>
          </w:tblCellMar>
        </w:tblPrEx>
        <w:tc>
          <w:tcPr>
            <w:tcW w:w="11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98A25A8">
            <w:pPr>
              <w:shd w:val="clear" w:color="auto" w:fill="auto"/>
              <w:spacing w:line="360" w:lineRule="auto"/>
              <w:jc w:val="center"/>
              <w:textAlignment w:val="center"/>
              <w:rPr>
                <w:b w:val="0"/>
                <w:bCs w:val="0"/>
                <w:sz w:val="21"/>
              </w:rPr>
            </w:pPr>
            <w:r>
              <w:rPr>
                <w:rFonts w:ascii="楷体" w:eastAsia="楷体" w:hAnsi="楷体" w:cs="楷体"/>
                <w:b w:val="0"/>
                <w:bCs w:val="0"/>
                <w:sz w:val="21"/>
              </w:rPr>
              <w:t>发展工程</w:t>
            </w:r>
          </w:p>
        </w:tc>
        <w:tc>
          <w:tcPr>
            <w:tcW w:w="71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AA0E565">
            <w:pPr>
              <w:shd w:val="clear" w:color="auto" w:fill="auto"/>
              <w:spacing w:line="360" w:lineRule="auto"/>
              <w:ind w:firstLine="560"/>
              <w:jc w:val="left"/>
              <w:textAlignment w:val="center"/>
              <w:rPr>
                <w:b w:val="0"/>
                <w:bCs w:val="0"/>
                <w:sz w:val="21"/>
              </w:rPr>
            </w:pPr>
            <w:r>
              <w:rPr>
                <w:rFonts w:ascii="楷体" w:eastAsia="楷体" w:hAnsi="楷体" w:cs="楷体"/>
                <w:b w:val="0"/>
                <w:bCs w:val="0"/>
                <w:sz w:val="21"/>
              </w:rPr>
              <w:t>共同落实全球发展倡议，坚定维护多边贸易体制，维护全球产业链供应链稳定畅通，维护开放合作的国际环境</w:t>
            </w:r>
          </w:p>
        </w:tc>
      </w:tr>
      <w:tr w14:paraId="5AA3A923">
        <w:tblPrEx>
          <w:tblW w:w="8310" w:type="dxa"/>
          <w:tblInd w:w="0" w:type="dxa"/>
          <w:tblCellMar>
            <w:top w:w="120" w:type="dxa"/>
            <w:left w:w="120" w:type="dxa"/>
            <w:bottom w:w="120" w:type="dxa"/>
            <w:right w:w="120" w:type="dxa"/>
          </w:tblCellMar>
        </w:tblPrEx>
        <w:tc>
          <w:tcPr>
            <w:tcW w:w="11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F7850B8">
            <w:pPr>
              <w:shd w:val="clear" w:color="auto" w:fill="auto"/>
              <w:spacing w:line="360" w:lineRule="auto"/>
              <w:jc w:val="center"/>
              <w:textAlignment w:val="center"/>
              <w:rPr>
                <w:b w:val="0"/>
                <w:bCs w:val="0"/>
                <w:sz w:val="21"/>
              </w:rPr>
            </w:pPr>
            <w:r>
              <w:rPr>
                <w:rFonts w:ascii="楷体" w:eastAsia="楷体" w:hAnsi="楷体" w:cs="楷体"/>
                <w:b w:val="0"/>
                <w:bCs w:val="0"/>
                <w:sz w:val="21"/>
              </w:rPr>
              <w:t>文明工程</w:t>
            </w:r>
          </w:p>
        </w:tc>
        <w:tc>
          <w:tcPr>
            <w:tcW w:w="71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3D408D7">
            <w:pPr>
              <w:shd w:val="clear" w:color="auto" w:fill="auto"/>
              <w:spacing w:line="360" w:lineRule="auto"/>
              <w:ind w:firstLine="560"/>
              <w:jc w:val="left"/>
              <w:textAlignment w:val="center"/>
              <w:rPr>
                <w:b w:val="0"/>
                <w:bCs w:val="0"/>
                <w:sz w:val="21"/>
              </w:rPr>
            </w:pPr>
            <w:r>
              <w:rPr>
                <w:rFonts w:ascii="楷体" w:eastAsia="楷体" w:hAnsi="楷体" w:cs="楷体"/>
                <w:b w:val="0"/>
                <w:bCs w:val="0"/>
                <w:sz w:val="21"/>
              </w:rPr>
              <w:t>共同落实全球文明倡议，树立平等、互鉴、对话、包容的文明观，弘扬和平、发展、公平、正义、民主、自由的全人类共同价值</w:t>
            </w:r>
          </w:p>
        </w:tc>
      </w:tr>
      <w:tr w14:paraId="191FDFD9">
        <w:tblPrEx>
          <w:tblW w:w="8310" w:type="dxa"/>
          <w:tblInd w:w="0" w:type="dxa"/>
          <w:tblCellMar>
            <w:top w:w="120" w:type="dxa"/>
            <w:left w:w="120" w:type="dxa"/>
            <w:bottom w:w="120" w:type="dxa"/>
            <w:right w:w="120" w:type="dxa"/>
          </w:tblCellMar>
        </w:tblPrEx>
        <w:tc>
          <w:tcPr>
            <w:tcW w:w="11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CA62179">
            <w:pPr>
              <w:shd w:val="clear" w:color="auto" w:fill="auto"/>
              <w:spacing w:line="360" w:lineRule="auto"/>
              <w:jc w:val="center"/>
              <w:textAlignment w:val="center"/>
              <w:rPr>
                <w:b w:val="0"/>
                <w:bCs w:val="0"/>
                <w:sz w:val="21"/>
              </w:rPr>
            </w:pPr>
            <w:r>
              <w:rPr>
                <w:rFonts w:ascii="楷体" w:eastAsia="楷体" w:hAnsi="楷体" w:cs="楷体"/>
                <w:b w:val="0"/>
                <w:bCs w:val="0"/>
                <w:sz w:val="21"/>
              </w:rPr>
              <w:t>和平工程</w:t>
            </w:r>
          </w:p>
        </w:tc>
        <w:tc>
          <w:tcPr>
            <w:tcW w:w="71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3B19424">
            <w:pPr>
              <w:shd w:val="clear" w:color="auto" w:fill="auto"/>
              <w:spacing w:line="360" w:lineRule="auto"/>
              <w:ind w:firstLine="560"/>
              <w:jc w:val="left"/>
              <w:textAlignment w:val="center"/>
              <w:rPr>
                <w:b w:val="0"/>
                <w:bCs w:val="0"/>
                <w:sz w:val="21"/>
              </w:rPr>
            </w:pPr>
            <w:r>
              <w:rPr>
                <w:rFonts w:ascii="楷体" w:eastAsia="楷体" w:hAnsi="楷体" w:cs="楷体"/>
                <w:b w:val="0"/>
                <w:bCs w:val="0"/>
                <w:sz w:val="21"/>
              </w:rPr>
              <w:t>共同落实全球安全倡议，加强灾害治理、网络安全、反恐、反腐败、禁毒、打击跨国有组织犯罪等合作，努力维护地区安全稳定</w:t>
            </w:r>
          </w:p>
        </w:tc>
      </w:tr>
      <w:tr w14:paraId="2624CD03">
        <w:tblPrEx>
          <w:tblW w:w="8310" w:type="dxa"/>
          <w:tblInd w:w="0" w:type="dxa"/>
          <w:tblCellMar>
            <w:top w:w="120" w:type="dxa"/>
            <w:left w:w="120" w:type="dxa"/>
            <w:bottom w:w="120" w:type="dxa"/>
            <w:right w:w="120" w:type="dxa"/>
          </w:tblCellMar>
        </w:tblPrEx>
        <w:tc>
          <w:tcPr>
            <w:tcW w:w="11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C752508">
            <w:pPr>
              <w:shd w:val="clear" w:color="auto" w:fill="auto"/>
              <w:spacing w:line="360" w:lineRule="auto"/>
              <w:jc w:val="center"/>
              <w:textAlignment w:val="center"/>
              <w:rPr>
                <w:b w:val="0"/>
                <w:bCs w:val="0"/>
                <w:sz w:val="21"/>
              </w:rPr>
            </w:pPr>
            <w:r>
              <w:rPr>
                <w:rFonts w:ascii="楷体" w:eastAsia="楷体" w:hAnsi="楷体" w:cs="楷体"/>
                <w:b w:val="0"/>
                <w:bCs w:val="0"/>
                <w:sz w:val="21"/>
              </w:rPr>
              <w:t>民心工程</w:t>
            </w:r>
          </w:p>
        </w:tc>
        <w:tc>
          <w:tcPr>
            <w:tcW w:w="71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2B939F1">
            <w:pPr>
              <w:shd w:val="clear" w:color="auto" w:fill="auto"/>
              <w:spacing w:line="360" w:lineRule="auto"/>
              <w:ind w:firstLine="560"/>
              <w:jc w:val="left"/>
              <w:textAlignment w:val="center"/>
              <w:rPr>
                <w:b w:val="0"/>
                <w:bCs w:val="0"/>
                <w:sz w:val="21"/>
              </w:rPr>
            </w:pPr>
            <w:r>
              <w:rPr>
                <w:rFonts w:ascii="楷体" w:eastAsia="楷体" w:hAnsi="楷体" w:cs="楷体"/>
                <w:b w:val="0"/>
                <w:bCs w:val="0"/>
                <w:sz w:val="21"/>
              </w:rPr>
              <w:t>未来3年，中方将向拉共体成员国提供多项教育培训计划，实施300个</w:t>
            </w:r>
            <w:r>
              <w:rPr>
                <w:b w:val="0"/>
                <w:bCs w:val="0"/>
                <w:sz w:val="21"/>
              </w:rPr>
              <w:t>“</w:t>
            </w:r>
            <w:r>
              <w:rPr>
                <w:rFonts w:ascii="楷体" w:eastAsia="楷体" w:hAnsi="楷体" w:cs="楷体"/>
                <w:b w:val="0"/>
                <w:bCs w:val="0"/>
                <w:sz w:val="21"/>
              </w:rPr>
              <w:t>小而美</w:t>
            </w:r>
            <w:r>
              <w:rPr>
                <w:b w:val="0"/>
                <w:bCs w:val="0"/>
                <w:sz w:val="21"/>
              </w:rPr>
              <w:t>”</w:t>
            </w:r>
            <w:r>
              <w:rPr>
                <w:rFonts w:ascii="楷体" w:eastAsia="楷体" w:hAnsi="楷体" w:cs="楷体"/>
                <w:b w:val="0"/>
                <w:bCs w:val="0"/>
                <w:sz w:val="21"/>
              </w:rPr>
              <w:t>民生项目</w:t>
            </w:r>
          </w:p>
        </w:tc>
      </w:tr>
    </w:tbl>
    <w:p w14:paraId="24DDCC66">
      <w:pPr>
        <w:shd w:val="clear" w:color="auto" w:fill="auto"/>
        <w:spacing w:line="360" w:lineRule="auto"/>
        <w:jc w:val="left"/>
        <w:textAlignment w:val="center"/>
        <w:rPr>
          <w:b w:val="0"/>
          <w:bCs w:val="0"/>
          <w:sz w:val="21"/>
        </w:rPr>
      </w:pPr>
      <w:r>
        <w:rPr>
          <w:b w:val="0"/>
          <w:bCs w:val="0"/>
          <w:sz w:val="21"/>
        </w:rPr>
        <w:t>党的二十大报告提出，中国推动构建新型国际关系，致力于扩大同各国利益的汇合点。结合材料，运用《当代国际政治与经济》知识，阐释“五大工程”如何扩大中拉利益汇合点。</w:t>
      </w:r>
    </w:p>
    <w:p w14:paraId="3AEEC642">
      <w:pPr>
        <w:shd w:val="clear" w:color="auto" w:fill="auto"/>
        <w:spacing w:line="360" w:lineRule="auto"/>
        <w:ind w:firstLine="560"/>
        <w:jc w:val="left"/>
        <w:textAlignment w:val="center"/>
        <w:rPr>
          <w:b w:val="0"/>
          <w:bCs w:val="0"/>
          <w:sz w:val="21"/>
        </w:rPr>
      </w:pPr>
      <w:r>
        <w:rPr>
          <w:b w:val="0"/>
          <w:bCs w:val="0"/>
          <w:sz w:val="21"/>
        </w:rPr>
        <w:t>21．</w:t>
      </w:r>
      <w:r>
        <w:rPr>
          <w:rFonts w:ascii="楷体" w:eastAsia="楷体" w:hAnsi="楷体" w:cs="楷体"/>
          <w:b w:val="0"/>
          <w:bCs w:val="0"/>
          <w:sz w:val="21"/>
        </w:rPr>
        <w:t>某中学开展</w:t>
      </w:r>
      <w:r>
        <w:rPr>
          <w:b w:val="0"/>
          <w:bCs w:val="0"/>
          <w:sz w:val="21"/>
        </w:rPr>
        <w:t>“</w:t>
      </w:r>
      <w:r>
        <w:rPr>
          <w:rFonts w:ascii="楷体" w:eastAsia="楷体" w:hAnsi="楷体" w:cs="楷体"/>
          <w:b w:val="0"/>
          <w:bCs w:val="0"/>
          <w:sz w:val="21"/>
        </w:rPr>
        <w:t>青年视角与中国式现代化</w:t>
      </w:r>
      <w:r>
        <w:rPr>
          <w:b w:val="0"/>
          <w:bCs w:val="0"/>
          <w:sz w:val="21"/>
        </w:rPr>
        <w:t>”</w:t>
      </w:r>
      <w:r>
        <w:rPr>
          <w:rFonts w:ascii="楷体" w:eastAsia="楷体" w:hAnsi="楷体" w:cs="楷体"/>
          <w:b w:val="0"/>
          <w:bCs w:val="0"/>
          <w:sz w:val="21"/>
        </w:rPr>
        <w:t>系列教育活动，思政教师与同学们围绕</w:t>
      </w:r>
      <w:r>
        <w:rPr>
          <w:b w:val="0"/>
          <w:bCs w:val="0"/>
          <w:sz w:val="21"/>
        </w:rPr>
        <w:t>“</w:t>
      </w:r>
      <w:r>
        <w:rPr>
          <w:rFonts w:ascii="楷体" w:eastAsia="楷体" w:hAnsi="楷体" w:cs="楷体"/>
          <w:b w:val="0"/>
          <w:bCs w:val="0"/>
          <w:sz w:val="21"/>
        </w:rPr>
        <w:t>促进城乡融合发展</w:t>
      </w:r>
      <w:r>
        <w:rPr>
          <w:b w:val="0"/>
          <w:bCs w:val="0"/>
          <w:sz w:val="21"/>
        </w:rPr>
        <w:t>”</w:t>
      </w:r>
      <w:r>
        <w:rPr>
          <w:rFonts w:ascii="楷体" w:eastAsia="楷体" w:hAnsi="楷体" w:cs="楷体"/>
          <w:b w:val="0"/>
          <w:bCs w:val="0"/>
          <w:sz w:val="21"/>
        </w:rPr>
        <w:t>这一主题展开讨论。</w:t>
      </w:r>
    </w:p>
    <w:tbl>
      <w:tblPr>
        <w:tblStyle w:val="TableNormal"/>
        <w:tblW w:w="831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350"/>
        <w:gridCol w:w="6960"/>
      </w:tblGrid>
      <w:tr w14:paraId="476D716D">
        <w:tblPrEx>
          <w:tblW w:w="831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129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A4601DA">
            <w:pPr>
              <w:shd w:val="clear" w:color="auto" w:fill="auto"/>
              <w:spacing w:line="360" w:lineRule="auto"/>
              <w:jc w:val="center"/>
              <w:textAlignment w:val="center"/>
              <w:rPr>
                <w:b w:val="0"/>
                <w:bCs w:val="0"/>
                <w:sz w:val="21"/>
              </w:rPr>
            </w:pPr>
            <w:r>
              <w:rPr>
                <w:rFonts w:ascii="Times New Roman" w:eastAsia="Times New Roman" w:hAnsi="Times New Roman" w:cs="Times New Roman"/>
                <w:b w:val="0"/>
                <w:bCs w:val="0"/>
                <w:strike w:val="0"/>
                <w:kern w:val="0"/>
                <w:sz w:val="24"/>
                <w:szCs w:val="24"/>
                <w:u w:val="none"/>
              </w:rPr>
              <w:drawing>
                <wp:inline distT="0" distB="0" distL="114300" distR="114300">
                  <wp:extent cx="704850" cy="942975"/>
                  <wp:effectExtent l="0" t="0" r="0" b="9525"/>
                  <wp:docPr id="100027" name="图片 100027" descr="@@@65057557-eb06-4fd2-9d98-f572027e02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65057557-eb06-4fd2-9d98-f572027e02be"/>
                          <pic:cNvPicPr>
                            <a:picLocks noChangeAspect="1"/>
                          </pic:cNvPicPr>
                        </pic:nvPicPr>
                        <pic:blipFill>
                          <a:blip xmlns:r="http://schemas.openxmlformats.org/officeDocument/2006/relationships" r:embed="rId17"/>
                          <a:stretch>
                            <a:fillRect/>
                          </a:stretch>
                        </pic:blipFill>
                        <pic:spPr>
                          <a:xfrm>
                            <a:off x="0" y="0"/>
                            <a:ext cx="704850" cy="942975"/>
                          </a:xfrm>
                          <a:prstGeom prst="rect">
                            <a:avLst/>
                          </a:prstGeom>
                        </pic:spPr>
                      </pic:pic>
                    </a:graphicData>
                  </a:graphic>
                </wp:inline>
              </w:drawing>
            </w:r>
          </w:p>
        </w:tc>
        <w:tc>
          <w:tcPr>
            <w:tcW w:w="702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1AF024A">
            <w:pPr>
              <w:shd w:val="clear" w:color="auto" w:fill="auto"/>
              <w:spacing w:line="360" w:lineRule="auto"/>
              <w:ind w:firstLine="560"/>
              <w:jc w:val="left"/>
              <w:textAlignment w:val="center"/>
              <w:rPr>
                <w:b w:val="0"/>
                <w:bCs w:val="0"/>
                <w:sz w:val="21"/>
              </w:rPr>
            </w:pPr>
            <w:r>
              <w:rPr>
                <w:rFonts w:ascii="楷体" w:eastAsia="楷体" w:hAnsi="楷体" w:cs="楷体"/>
                <w:b w:val="0"/>
                <w:bCs w:val="0"/>
                <w:sz w:val="21"/>
              </w:rPr>
              <w:t>党的十八大以来，以习近平同志为核心的党中央高度重视解决城乡发展不平衡问题，从</w:t>
            </w:r>
            <w:r>
              <w:rPr>
                <w:b w:val="0"/>
                <w:bCs w:val="0"/>
                <w:sz w:val="21"/>
              </w:rPr>
              <w:t>“</w:t>
            </w:r>
            <w:r>
              <w:rPr>
                <w:rFonts w:ascii="楷体" w:eastAsia="楷体" w:hAnsi="楷体" w:cs="楷体"/>
                <w:b w:val="0"/>
                <w:bCs w:val="0"/>
                <w:sz w:val="21"/>
              </w:rPr>
              <w:t>统筹城乡发展</w:t>
            </w:r>
            <w:r>
              <w:rPr>
                <w:b w:val="0"/>
                <w:bCs w:val="0"/>
                <w:sz w:val="21"/>
              </w:rPr>
              <w:t>”</w:t>
            </w:r>
            <w:r>
              <w:rPr>
                <w:rFonts w:ascii="楷体" w:eastAsia="楷体" w:hAnsi="楷体" w:cs="楷体"/>
                <w:b w:val="0"/>
                <w:bCs w:val="0"/>
                <w:sz w:val="21"/>
              </w:rPr>
              <w:t>到</w:t>
            </w:r>
            <w:r>
              <w:rPr>
                <w:b w:val="0"/>
                <w:bCs w:val="0"/>
                <w:sz w:val="21"/>
              </w:rPr>
              <w:t>“</w:t>
            </w:r>
            <w:r>
              <w:rPr>
                <w:rFonts w:ascii="楷体" w:eastAsia="楷体" w:hAnsi="楷体" w:cs="楷体"/>
                <w:b w:val="0"/>
                <w:bCs w:val="0"/>
                <w:sz w:val="21"/>
              </w:rPr>
              <w:t>健全城乡发展一体化体制机制</w:t>
            </w:r>
            <w:r>
              <w:rPr>
                <w:b w:val="0"/>
                <w:bCs w:val="0"/>
                <w:sz w:val="21"/>
              </w:rPr>
              <w:t>”</w:t>
            </w:r>
            <w:r>
              <w:rPr>
                <w:rFonts w:ascii="楷体" w:eastAsia="楷体" w:hAnsi="楷体" w:cs="楷体"/>
                <w:b w:val="0"/>
                <w:bCs w:val="0"/>
                <w:sz w:val="21"/>
              </w:rPr>
              <w:t>，再到</w:t>
            </w:r>
            <w:r>
              <w:rPr>
                <w:b w:val="0"/>
                <w:bCs w:val="0"/>
                <w:sz w:val="21"/>
              </w:rPr>
              <w:t>“</w:t>
            </w:r>
            <w:r>
              <w:rPr>
                <w:rFonts w:ascii="楷体" w:eastAsia="楷体" w:hAnsi="楷体" w:cs="楷体"/>
                <w:b w:val="0"/>
                <w:bCs w:val="0"/>
                <w:sz w:val="21"/>
              </w:rPr>
              <w:t>建立健全城乡融合发展体制机制和政策体系</w:t>
            </w:r>
            <w:r>
              <w:rPr>
                <w:b w:val="0"/>
                <w:bCs w:val="0"/>
                <w:sz w:val="21"/>
              </w:rPr>
              <w:t>”</w:t>
            </w:r>
            <w:r>
              <w:rPr>
                <w:rFonts w:ascii="楷体" w:eastAsia="楷体" w:hAnsi="楷体" w:cs="楷体"/>
                <w:b w:val="0"/>
                <w:bCs w:val="0"/>
                <w:sz w:val="21"/>
              </w:rPr>
              <w:t>，特别是党的二十届三中全会提出</w:t>
            </w:r>
            <w:r>
              <w:rPr>
                <w:b w:val="0"/>
                <w:bCs w:val="0"/>
                <w:sz w:val="21"/>
              </w:rPr>
              <w:t>“</w:t>
            </w:r>
            <w:r>
              <w:rPr>
                <w:rFonts w:ascii="楷体" w:eastAsia="楷体" w:hAnsi="楷体" w:cs="楷体"/>
                <w:b w:val="0"/>
                <w:bCs w:val="0"/>
                <w:sz w:val="21"/>
              </w:rPr>
              <w:t>完善城乡融合发展体制机制</w:t>
            </w:r>
            <w:r>
              <w:rPr>
                <w:b w:val="0"/>
                <w:bCs w:val="0"/>
                <w:sz w:val="21"/>
              </w:rPr>
              <w:t>”</w:t>
            </w:r>
            <w:r>
              <w:rPr>
                <w:rFonts w:ascii="楷体" w:eastAsia="楷体" w:hAnsi="楷体" w:cs="楷体"/>
                <w:b w:val="0"/>
                <w:bCs w:val="0"/>
                <w:sz w:val="21"/>
              </w:rPr>
              <w:t>，强调</w:t>
            </w:r>
            <w:r>
              <w:rPr>
                <w:b w:val="0"/>
                <w:bCs w:val="0"/>
                <w:sz w:val="21"/>
              </w:rPr>
              <w:t>“</w:t>
            </w:r>
            <w:r>
              <w:rPr>
                <w:rFonts w:ascii="楷体" w:eastAsia="楷体" w:hAnsi="楷体" w:cs="楷体"/>
                <w:b w:val="0"/>
                <w:bCs w:val="0"/>
                <w:sz w:val="21"/>
              </w:rPr>
              <w:t>城乡融合发展是中国式现代化的必然要求</w:t>
            </w:r>
            <w:r>
              <w:rPr>
                <w:b w:val="0"/>
                <w:bCs w:val="0"/>
                <w:sz w:val="21"/>
              </w:rPr>
              <w:t>”</w:t>
            </w:r>
            <w:r>
              <w:rPr>
                <w:rFonts w:ascii="楷体" w:eastAsia="楷体" w:hAnsi="楷体" w:cs="楷体"/>
                <w:b w:val="0"/>
                <w:bCs w:val="0"/>
                <w:sz w:val="21"/>
              </w:rPr>
              <w:t>，不断深化对城乡融合发展的认识。</w:t>
            </w:r>
          </w:p>
        </w:tc>
      </w:tr>
      <w:tr w14:paraId="7C318FA8">
        <w:tblPrEx>
          <w:tblW w:w="8310" w:type="dxa"/>
          <w:tblInd w:w="0" w:type="dxa"/>
          <w:tblCellMar>
            <w:top w:w="120" w:type="dxa"/>
            <w:left w:w="120" w:type="dxa"/>
            <w:bottom w:w="120" w:type="dxa"/>
            <w:right w:w="120" w:type="dxa"/>
          </w:tblCellMar>
        </w:tblPrEx>
        <w:tc>
          <w:tcPr>
            <w:tcW w:w="129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D72E6D8">
            <w:pPr>
              <w:shd w:val="clear" w:color="auto" w:fill="auto"/>
              <w:spacing w:line="360" w:lineRule="auto"/>
              <w:jc w:val="center"/>
              <w:textAlignment w:val="center"/>
              <w:rPr>
                <w:b w:val="0"/>
                <w:bCs w:val="0"/>
                <w:sz w:val="21"/>
              </w:rPr>
            </w:pPr>
            <w:r>
              <w:rPr>
                <w:rFonts w:ascii="Times New Roman" w:eastAsia="Times New Roman" w:hAnsi="Times New Roman" w:cs="Times New Roman"/>
                <w:b w:val="0"/>
                <w:bCs w:val="0"/>
                <w:strike w:val="0"/>
                <w:kern w:val="0"/>
                <w:sz w:val="24"/>
                <w:szCs w:val="24"/>
                <w:u w:val="none"/>
              </w:rPr>
              <w:drawing>
                <wp:inline distT="0" distB="0" distL="114300" distR="114300">
                  <wp:extent cx="704850" cy="1247775"/>
                  <wp:effectExtent l="0" t="0" r="0" b="9525"/>
                  <wp:docPr id="100029" name="图片 100029" descr="@@@5054ef59-66d7-4e73-a7e6-28b21ae9b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5054ef59-66d7-4e73-a7e6-28b21ae9b918"/>
                          <pic:cNvPicPr>
                            <a:picLocks noChangeAspect="1"/>
                          </pic:cNvPicPr>
                        </pic:nvPicPr>
                        <pic:blipFill>
                          <a:blip xmlns:r="http://schemas.openxmlformats.org/officeDocument/2006/relationships" r:embed="rId18"/>
                          <a:stretch>
                            <a:fillRect/>
                          </a:stretch>
                        </pic:blipFill>
                        <pic:spPr>
                          <a:xfrm>
                            <a:off x="0" y="0"/>
                            <a:ext cx="704850" cy="1247775"/>
                          </a:xfrm>
                          <a:prstGeom prst="rect">
                            <a:avLst/>
                          </a:prstGeom>
                        </pic:spPr>
                      </pic:pic>
                    </a:graphicData>
                  </a:graphic>
                </wp:inline>
              </w:drawing>
            </w:r>
          </w:p>
        </w:tc>
        <w:tc>
          <w:tcPr>
            <w:tcW w:w="702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91D1E83">
            <w:pPr>
              <w:shd w:val="clear" w:color="auto" w:fill="auto"/>
              <w:spacing w:line="360" w:lineRule="auto"/>
              <w:ind w:firstLine="560"/>
              <w:jc w:val="left"/>
              <w:textAlignment w:val="center"/>
              <w:rPr>
                <w:b w:val="0"/>
                <w:bCs w:val="0"/>
                <w:sz w:val="21"/>
              </w:rPr>
            </w:pPr>
            <w:r>
              <w:rPr>
                <w:rFonts w:ascii="楷体" w:eastAsia="楷体" w:hAnsi="楷体" w:cs="楷体"/>
                <w:b w:val="0"/>
                <w:bCs w:val="0"/>
                <w:sz w:val="21"/>
              </w:rPr>
              <w:t>确实，咱们国家直面城乡发展不平衡问题，在这方面下了不少功夫。城乡融合发展工作机制不断健全，城乡要素流动更加顺畅高效，城乡基础设施一体化水平显著提升，城乡基本公共服务均等化深入推进，城乡产业协同发展加快推进，城乡居民收入差距持续缩小。</w:t>
            </w:r>
          </w:p>
        </w:tc>
      </w:tr>
      <w:tr w14:paraId="41D48471">
        <w:tblPrEx>
          <w:tblW w:w="8310" w:type="dxa"/>
          <w:tblInd w:w="0" w:type="dxa"/>
          <w:tblCellMar>
            <w:top w:w="120" w:type="dxa"/>
            <w:left w:w="120" w:type="dxa"/>
            <w:bottom w:w="120" w:type="dxa"/>
            <w:right w:w="120" w:type="dxa"/>
          </w:tblCellMar>
        </w:tblPrEx>
        <w:tc>
          <w:tcPr>
            <w:tcW w:w="129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15EC2F1">
            <w:pPr>
              <w:shd w:val="clear" w:color="auto" w:fill="auto"/>
              <w:spacing w:line="360" w:lineRule="auto"/>
              <w:jc w:val="center"/>
              <w:textAlignment w:val="center"/>
              <w:rPr>
                <w:b w:val="0"/>
                <w:bCs w:val="0"/>
                <w:sz w:val="21"/>
              </w:rPr>
            </w:pPr>
            <w:r>
              <w:rPr>
                <w:rFonts w:ascii="Times New Roman" w:eastAsia="Times New Roman" w:hAnsi="Times New Roman" w:cs="Times New Roman"/>
                <w:b w:val="0"/>
                <w:bCs w:val="0"/>
                <w:strike w:val="0"/>
                <w:kern w:val="0"/>
                <w:sz w:val="24"/>
                <w:szCs w:val="24"/>
                <w:u w:val="none"/>
              </w:rPr>
              <w:drawing>
                <wp:inline distT="0" distB="0" distL="114300" distR="114300">
                  <wp:extent cx="704850" cy="1143000"/>
                  <wp:effectExtent l="0" t="0" r="0" b="0"/>
                  <wp:docPr id="100031" name="图片 100031" descr="@@@2e07484d-d7cf-4f0b-ba4d-82e3fd32248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2e07484d-d7cf-4f0b-ba4d-82e3fd32248f"/>
                          <pic:cNvPicPr>
                            <a:picLocks noChangeAspect="1"/>
                          </pic:cNvPicPr>
                        </pic:nvPicPr>
                        <pic:blipFill>
                          <a:blip xmlns:r="http://schemas.openxmlformats.org/officeDocument/2006/relationships" r:embed="rId19"/>
                          <a:stretch>
                            <a:fillRect/>
                          </a:stretch>
                        </pic:blipFill>
                        <pic:spPr>
                          <a:xfrm>
                            <a:off x="0" y="0"/>
                            <a:ext cx="704850" cy="1143000"/>
                          </a:xfrm>
                          <a:prstGeom prst="rect">
                            <a:avLst/>
                          </a:prstGeom>
                        </pic:spPr>
                      </pic:pic>
                    </a:graphicData>
                  </a:graphic>
                </wp:inline>
              </w:drawing>
            </w:r>
          </w:p>
        </w:tc>
        <w:tc>
          <w:tcPr>
            <w:tcW w:w="702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2B3F1BD">
            <w:pPr>
              <w:shd w:val="clear" w:color="auto" w:fill="auto"/>
              <w:spacing w:line="360" w:lineRule="auto"/>
              <w:ind w:firstLine="560"/>
              <w:jc w:val="left"/>
              <w:textAlignment w:val="center"/>
              <w:rPr>
                <w:b w:val="0"/>
                <w:bCs w:val="0"/>
                <w:sz w:val="21"/>
              </w:rPr>
            </w:pPr>
            <w:r>
              <w:rPr>
                <w:rFonts w:ascii="楷体" w:eastAsia="楷体" w:hAnsi="楷体" w:cs="楷体"/>
                <w:b w:val="0"/>
                <w:bCs w:val="0"/>
                <w:sz w:val="21"/>
              </w:rPr>
              <w:t>我注意到党的二十届三中全会提出</w:t>
            </w:r>
            <w:r>
              <w:rPr>
                <w:b w:val="0"/>
                <w:bCs w:val="0"/>
                <w:sz w:val="21"/>
              </w:rPr>
              <w:t>“</w:t>
            </w:r>
            <w:r>
              <w:rPr>
                <w:rFonts w:ascii="楷体" w:eastAsia="楷体" w:hAnsi="楷体" w:cs="楷体"/>
                <w:b w:val="0"/>
                <w:bCs w:val="0"/>
                <w:sz w:val="21"/>
              </w:rPr>
              <w:t>必须统筹新型工业化、新型城镇化和乡村全面振兴</w:t>
            </w:r>
            <w:r>
              <w:rPr>
                <w:b w:val="0"/>
                <w:bCs w:val="0"/>
                <w:sz w:val="21"/>
              </w:rPr>
              <w:t>”</w:t>
            </w:r>
            <w:r>
              <w:rPr>
                <w:rFonts w:ascii="楷体" w:eastAsia="楷体" w:hAnsi="楷体" w:cs="楷体"/>
                <w:b w:val="0"/>
                <w:bCs w:val="0"/>
                <w:sz w:val="21"/>
              </w:rPr>
              <w:t>，促进城乡共同繁荣发展。对此，我收集到以下资料：</w:t>
            </w:r>
          </w:p>
          <w:p w14:paraId="2C3DEEA5">
            <w:pPr>
              <w:shd w:val="clear" w:color="auto" w:fill="auto"/>
              <w:spacing w:line="360" w:lineRule="auto"/>
              <w:ind w:firstLine="560"/>
              <w:jc w:val="left"/>
              <w:textAlignment w:val="center"/>
              <w:rPr>
                <w:b w:val="0"/>
                <w:bCs w:val="0"/>
                <w:sz w:val="21"/>
              </w:rPr>
            </w:pPr>
            <w:r>
              <w:rPr>
                <w:rFonts w:ascii="楷体" w:eastAsia="楷体" w:hAnsi="楷体" w:cs="楷体"/>
                <w:b w:val="0"/>
                <w:bCs w:val="0"/>
                <w:sz w:val="21"/>
              </w:rPr>
              <w:t>◇新型工业化是构建城乡融合发展新格局的重要途径。新型工业化驱动新一代信息技术在乡村振兴领域深入应用，深刻改变农业生产方式、农村治理方式和农民生活方式。</w:t>
            </w:r>
          </w:p>
          <w:p w14:paraId="50E98180">
            <w:pPr>
              <w:shd w:val="clear" w:color="auto" w:fill="auto"/>
              <w:spacing w:line="360" w:lineRule="auto"/>
              <w:ind w:firstLine="560"/>
              <w:jc w:val="left"/>
              <w:textAlignment w:val="center"/>
              <w:rPr>
                <w:b w:val="0"/>
                <w:bCs w:val="0"/>
                <w:sz w:val="21"/>
              </w:rPr>
            </w:pPr>
            <w:r>
              <w:rPr>
                <w:rFonts w:ascii="楷体" w:eastAsia="楷体" w:hAnsi="楷体" w:cs="楷体"/>
                <w:b w:val="0"/>
                <w:bCs w:val="0"/>
                <w:sz w:val="21"/>
              </w:rPr>
              <w:t>◇新型城镇化是构建城乡融合发展新格局的关键举措。发挥县城连接城市、服务乡村作用，促进大中小城市和小城镇协调发展，推动形成疏密有致、分工协作、功能完善的城镇化空间格局。</w:t>
            </w:r>
          </w:p>
          <w:p w14:paraId="3E63E715">
            <w:pPr>
              <w:shd w:val="clear" w:color="auto" w:fill="auto"/>
              <w:spacing w:line="360" w:lineRule="auto"/>
              <w:ind w:firstLine="560"/>
              <w:jc w:val="left"/>
              <w:textAlignment w:val="center"/>
              <w:rPr>
                <w:b w:val="0"/>
                <w:bCs w:val="0"/>
                <w:sz w:val="21"/>
              </w:rPr>
            </w:pPr>
            <w:r>
              <w:rPr>
                <w:rFonts w:ascii="楷体" w:eastAsia="楷体" w:hAnsi="楷体" w:cs="楷体"/>
                <w:b w:val="0"/>
                <w:bCs w:val="0"/>
                <w:sz w:val="21"/>
              </w:rPr>
              <w:t>◇乡村全面振兴是构建城乡融合发展新格局的有效检验。一方面，城乡融合发展是让农业农村在现代化进程中不掉队赶上来的战略回应和必然选择，是推进乡村全面振兴的重要保障。另一方面，只有实现了乡村全面振兴，才能真正形成高水平的城乡融合发展格局。</w:t>
            </w:r>
          </w:p>
        </w:tc>
      </w:tr>
    </w:tbl>
    <w:p w14:paraId="046E286D">
      <w:pPr>
        <w:shd w:val="clear" w:color="auto" w:fill="auto"/>
        <w:spacing w:line="360" w:lineRule="auto"/>
        <w:jc w:val="left"/>
        <w:textAlignment w:val="center"/>
        <w:rPr>
          <w:b w:val="0"/>
          <w:bCs w:val="0"/>
          <w:sz w:val="21"/>
        </w:rPr>
      </w:pPr>
      <w:r>
        <w:rPr>
          <w:b w:val="0"/>
          <w:bCs w:val="0"/>
          <w:sz w:val="21"/>
        </w:rPr>
        <w:t>请你参与他们的讨论，综合运用所学，谈谈对“城乡融合发展是中国式现代化的必然要求”的认识。</w:t>
      </w:r>
    </w:p>
    <w:p w14:paraId="3687D08A">
      <w:pPr>
        <w:shd w:val="clear" w:color="auto" w:fill="auto"/>
        <w:spacing w:line="360" w:lineRule="auto"/>
        <w:jc w:val="left"/>
        <w:textAlignment w:val="center"/>
        <w:rPr>
          <w:b w:val="0"/>
          <w:bCs w:val="0"/>
          <w:sz w:val="21"/>
        </w:rPr>
        <w:sectPr>
          <w:footerReference w:type="even" r:id="rId20"/>
          <w:footerReference w:type="default" r:id="rId21"/>
          <w:pgSz w:w="11907" w:h="16839"/>
          <w:pgMar w:top="1440" w:right="1800" w:bottom="1440" w:left="1800" w:header="600" w:footer="500" w:gutter="0"/>
          <w:cols w:num="1" w:sep="1" w:space="425"/>
          <w:docGrid w:type="lines" w:linePitch="312" w:charSpace="0"/>
        </w:sectPr>
      </w:pPr>
    </w:p>
    <w:p w14:paraId="08394D3F">
      <w:pPr>
        <w:jc w:val="both"/>
        <w:textAlignment w:val="center"/>
        <w:rPr>
          <w:rFonts w:ascii="宋体" w:eastAsia="宋体" w:hAnsi="宋体" w:cs="宋体"/>
          <w:b w:val="0"/>
          <w:bCs w:val="0"/>
          <w:i w:val="0"/>
          <w:color w:val="000000"/>
          <w:sz w:val="21"/>
        </w:rPr>
      </w:pPr>
      <w:r>
        <w:rPr>
          <w:rFonts w:ascii="宋体" w:eastAsia="宋体" w:hAnsi="宋体" w:cs="宋体"/>
          <w:b w:val="0"/>
          <w:bCs w:val="0"/>
          <w:i w:val="0"/>
          <w:color w:val="000000"/>
          <w:sz w:val="21"/>
        </w:rPr>
        <w:t>参考答案</w:t>
      </w:r>
    </w:p>
    <w:p w14:paraId="691A694B">
      <w:pPr>
        <w:shd w:val="clear" w:color="auto" w:fill="auto"/>
        <w:spacing w:line="360" w:lineRule="auto"/>
        <w:jc w:val="left"/>
        <w:textAlignment w:val="center"/>
        <w:rPr>
          <w:b w:val="0"/>
          <w:bCs w:val="0"/>
          <w:sz w:val="21"/>
        </w:rPr>
      </w:pPr>
      <w:r>
        <w:rPr>
          <w:b w:val="0"/>
          <w:bCs w:val="0"/>
          <w:sz w:val="21"/>
        </w:rPr>
        <w:t>1．</w:t>
      </w:r>
      <w:r>
        <w:rPr>
          <w:rFonts w:hint="eastAsia"/>
          <w:b w:val="0"/>
          <w:bCs w:val="0"/>
          <w:sz w:val="21"/>
          <w:lang w:eastAsia="zh-CN"/>
        </w:rPr>
        <w:t>【</w:t>
      </w:r>
      <w:r>
        <w:rPr>
          <w:rFonts w:hint="eastAsia"/>
          <w:b w:val="0"/>
          <w:bCs w:val="0"/>
          <w:sz w:val="21"/>
          <w:lang w:val="en-US" w:eastAsia="zh-CN"/>
        </w:rPr>
        <w:t>答案</w:t>
      </w:r>
      <w:r>
        <w:rPr>
          <w:rFonts w:hint="eastAsia"/>
          <w:b w:val="0"/>
          <w:bCs w:val="0"/>
          <w:sz w:val="21"/>
          <w:lang w:eastAsia="zh-CN"/>
        </w:rPr>
        <w:t>】</w:t>
      </w:r>
      <w:r>
        <w:rPr>
          <w:b w:val="0"/>
          <w:bCs w:val="0"/>
          <w:sz w:val="21"/>
        </w:rPr>
        <w:t>B</w:t>
      </w:r>
    </w:p>
    <w:p w14:paraId="60F859E0">
      <w:pPr>
        <w:shd w:val="clear" w:color="auto" w:fill="auto"/>
        <w:spacing w:line="360" w:lineRule="auto"/>
        <w:jc w:val="left"/>
        <w:textAlignment w:val="center"/>
        <w:rPr>
          <w:b w:val="0"/>
          <w:bCs w:val="0"/>
          <w:sz w:val="21"/>
        </w:rPr>
      </w:pPr>
      <w:r>
        <w:rPr>
          <w:b w:val="0"/>
          <w:bCs w:val="0"/>
          <w:sz w:val="21"/>
        </w:rPr>
        <w:t>【详解】作品通过描绘革命旧址和纪念设施，传承了中国革命事业的精神血脉，生动展现了党和人民共同奋斗的历史篇章，契合展览“重现百年大党的光辉历程”的主题，①正确。展览的主线是党的光辉历程（从革命斗争到建立新中国），而非社会主义制度的创立和发展。社会主义制度的确立是新中国成立后的事情，但展览板块（如“伟大觉醒”“进京赶考”）更侧重于革命历史和党的奋斗，而非社会主义制度的创立和发展；该选项中“以社会主义制度的创立和发展为主线”的说法错误，②排除。展出的手绘作品有利于展现和传播革命原址的文化价值，而不是“复原”革命原址的文化价值，③排除。展出的手绘作品全部由青年学生精心绘制，以“红色地标、伟大觉醒、中流砥柱、红色黎明、进京赶考”5个板块重现百年大党的光辉历程，这说明这些手绘作品体现了青年学生用青春之画笔描绘党的初心和使命，有利于激励青年在新时代继续砥砺前行，④正确。</w:t>
      </w:r>
    </w:p>
    <w:p w14:paraId="0A7F96D2">
      <w:pPr>
        <w:shd w:val="clear" w:color="auto" w:fill="auto"/>
        <w:spacing w:line="360" w:lineRule="auto"/>
        <w:jc w:val="left"/>
        <w:textAlignment w:val="center"/>
        <w:rPr>
          <w:b w:val="0"/>
          <w:bCs w:val="0"/>
          <w:sz w:val="21"/>
        </w:rPr>
      </w:pPr>
      <w:r>
        <w:rPr>
          <w:b w:val="0"/>
          <w:bCs w:val="0"/>
          <w:sz w:val="21"/>
        </w:rPr>
        <w:t>2．</w:t>
      </w:r>
      <w:r>
        <w:rPr>
          <w:rFonts w:hint="eastAsia"/>
          <w:b w:val="0"/>
          <w:bCs w:val="0"/>
          <w:sz w:val="21"/>
          <w:lang w:eastAsia="zh-CN"/>
        </w:rPr>
        <w:t>【</w:t>
      </w:r>
      <w:r>
        <w:rPr>
          <w:rFonts w:hint="eastAsia"/>
          <w:b w:val="0"/>
          <w:bCs w:val="0"/>
          <w:sz w:val="21"/>
          <w:lang w:val="en-US" w:eastAsia="zh-CN"/>
        </w:rPr>
        <w:t>答案</w:t>
      </w:r>
      <w:r>
        <w:rPr>
          <w:rFonts w:hint="eastAsia"/>
          <w:b w:val="0"/>
          <w:bCs w:val="0"/>
          <w:sz w:val="21"/>
          <w:lang w:eastAsia="zh-CN"/>
        </w:rPr>
        <w:t>】</w:t>
      </w:r>
      <w:r>
        <w:rPr>
          <w:b w:val="0"/>
          <w:bCs w:val="0"/>
          <w:sz w:val="21"/>
        </w:rPr>
        <w:t>A</w:t>
      </w:r>
    </w:p>
    <w:p w14:paraId="4D18F5D8">
      <w:pPr>
        <w:shd w:val="clear" w:color="auto" w:fill="auto"/>
        <w:spacing w:line="360" w:lineRule="auto"/>
        <w:jc w:val="left"/>
        <w:textAlignment w:val="center"/>
        <w:rPr>
          <w:b w:val="0"/>
          <w:bCs w:val="0"/>
          <w:sz w:val="21"/>
        </w:rPr>
      </w:pPr>
      <w:r>
        <w:rPr>
          <w:b w:val="0"/>
          <w:bCs w:val="0"/>
          <w:sz w:val="21"/>
        </w:rPr>
        <w:t>【详解】实践是认识的基础，学生在种花种草、磨豆腐等实践中解决实际问题（如预估产量、观察生长规律），将书本知识应用于实际情境，从而深化对知识的理解，①符合题意。形象思维可以触及事物的本质和规律，不能揭示事物的本质和规律，抽象思维可以揭示事物的本质和规律，②说法错误。活动整合了多学科知识（生物、数学、地理等），如绘制公园地图需结合空间规划和环境知识，磨豆腐涉及产量计算。这种跨学科体验帮助学生面对复杂现实问题（如公园规划），提升综合分析和解决能力，③符合题意。人的思维能力受多种因素制约，虽然在问题导向的情境任务中，学生的思维能力可以得到锻炼和提升，但“突破思维能力的限制”，夸大了其作用，④说法错误。</w:t>
      </w:r>
    </w:p>
    <w:p w14:paraId="5481507C">
      <w:pPr>
        <w:shd w:val="clear" w:color="auto" w:fill="auto"/>
        <w:spacing w:line="360" w:lineRule="auto"/>
        <w:jc w:val="left"/>
        <w:textAlignment w:val="center"/>
        <w:rPr>
          <w:b w:val="0"/>
          <w:bCs w:val="0"/>
          <w:sz w:val="21"/>
        </w:rPr>
      </w:pPr>
      <w:r>
        <w:rPr>
          <w:b w:val="0"/>
          <w:bCs w:val="0"/>
          <w:sz w:val="21"/>
        </w:rPr>
        <w:t>3．</w:t>
      </w:r>
      <w:r>
        <w:rPr>
          <w:rFonts w:hint="eastAsia"/>
          <w:b w:val="0"/>
          <w:bCs w:val="0"/>
          <w:sz w:val="21"/>
          <w:lang w:eastAsia="zh-CN"/>
        </w:rPr>
        <w:t>【</w:t>
      </w:r>
      <w:r>
        <w:rPr>
          <w:rFonts w:hint="eastAsia"/>
          <w:b w:val="0"/>
          <w:bCs w:val="0"/>
          <w:sz w:val="21"/>
          <w:lang w:val="en-US" w:eastAsia="zh-CN"/>
        </w:rPr>
        <w:t>答案</w:t>
      </w:r>
      <w:r>
        <w:rPr>
          <w:rFonts w:hint="eastAsia"/>
          <w:b w:val="0"/>
          <w:bCs w:val="0"/>
          <w:sz w:val="21"/>
          <w:lang w:eastAsia="zh-CN"/>
        </w:rPr>
        <w:t>】</w:t>
      </w:r>
      <w:r>
        <w:rPr>
          <w:b w:val="0"/>
          <w:bCs w:val="0"/>
          <w:sz w:val="21"/>
        </w:rPr>
        <w:t>C</w:t>
      </w:r>
    </w:p>
    <w:p w14:paraId="745C0DBC">
      <w:pPr>
        <w:shd w:val="clear" w:color="auto" w:fill="auto"/>
        <w:spacing w:line="360" w:lineRule="auto"/>
        <w:jc w:val="left"/>
        <w:textAlignment w:val="center"/>
        <w:rPr>
          <w:b w:val="0"/>
          <w:bCs w:val="0"/>
          <w:sz w:val="21"/>
        </w:rPr>
      </w:pPr>
      <w:r>
        <w:rPr>
          <w:b w:val="0"/>
          <w:bCs w:val="0"/>
          <w:sz w:val="21"/>
        </w:rPr>
        <w:t>【详解】“以我之诗心，鉴照古人之诗心”中，“鉴照”指用自己的心灵（诗心）去映照、理解古人的心灵（诗心），体现了一种跨越时空的文化共鸣和精神沟通。同一律指的是在同一思维过程中，概念和判断要保持自身的确定性，不能混淆或偷换概念。 题干中 “鉴照” 的核心是古今诗心的共鸣（强调心灵相通），而非逻辑上的概念同一，①排除。题干中“鉴照”体现了古诗词作为文化遗产，能够唤起现代人的情感共鸣，满足其精神需求（如审美、情感寄托），这说明古诗词有满足今人精神需要的功能和属性，②正确。“鉴照”直接点明文化（如古诗词）具有跨越时空的力量，能让今人与古人的心灵相通。强调了文化在时间维度上的连续性和沟通性，③正确。中华文明的连续性和统一性是其特点，但题干强调的古今的“诗心鉴照”（人与人心灵的沟通），而非“物我融合”（人与自然或情景交融），④与题意不符。</w:t>
      </w:r>
    </w:p>
    <w:p w14:paraId="3095E2AF">
      <w:pPr>
        <w:shd w:val="clear" w:color="auto" w:fill="auto"/>
        <w:spacing w:line="360" w:lineRule="auto"/>
        <w:jc w:val="left"/>
        <w:textAlignment w:val="center"/>
        <w:rPr>
          <w:b w:val="0"/>
          <w:bCs w:val="0"/>
          <w:sz w:val="21"/>
        </w:rPr>
      </w:pPr>
      <w:r>
        <w:rPr>
          <w:b w:val="0"/>
          <w:bCs w:val="0"/>
          <w:sz w:val="21"/>
        </w:rPr>
        <w:t>4．</w:t>
      </w:r>
      <w:r>
        <w:rPr>
          <w:rFonts w:hint="eastAsia"/>
          <w:b w:val="0"/>
          <w:bCs w:val="0"/>
          <w:sz w:val="21"/>
          <w:lang w:eastAsia="zh-CN"/>
        </w:rPr>
        <w:t>【</w:t>
      </w:r>
      <w:r>
        <w:rPr>
          <w:rFonts w:hint="eastAsia"/>
          <w:b w:val="0"/>
          <w:bCs w:val="0"/>
          <w:sz w:val="21"/>
          <w:lang w:val="en-US" w:eastAsia="zh-CN"/>
        </w:rPr>
        <w:t>答案</w:t>
      </w:r>
      <w:r>
        <w:rPr>
          <w:rFonts w:hint="eastAsia"/>
          <w:b w:val="0"/>
          <w:bCs w:val="0"/>
          <w:sz w:val="21"/>
          <w:lang w:eastAsia="zh-CN"/>
        </w:rPr>
        <w:t>】</w:t>
      </w:r>
      <w:r>
        <w:rPr>
          <w:b w:val="0"/>
          <w:bCs w:val="0"/>
          <w:sz w:val="21"/>
        </w:rPr>
        <w:t>D</w:t>
      </w:r>
    </w:p>
    <w:p w14:paraId="0E42FE4F">
      <w:pPr>
        <w:shd w:val="clear" w:color="auto" w:fill="auto"/>
        <w:spacing w:line="360" w:lineRule="auto"/>
        <w:jc w:val="left"/>
        <w:textAlignment w:val="center"/>
        <w:rPr>
          <w:b w:val="0"/>
          <w:bCs w:val="0"/>
          <w:sz w:val="21"/>
        </w:rPr>
      </w:pPr>
      <w:r>
        <w:rPr>
          <w:b w:val="0"/>
          <w:bCs w:val="0"/>
          <w:sz w:val="21"/>
        </w:rPr>
        <w:t>【详解】感性认识的最终目的是为了上升到理性认识并指导实践，改造客观世界，AI “鹰眼” 系统获取的鸟类图像、数量等信息属于感性认识的范畴，但它的存在是为了通过数据分析进一步揭示鸟类活动的规律来指导实践，A排除。感觉和表象都是感性认识，“跃升” 更强调从感性认识到理性认识的质变，而该选项未体现这一层次，B排除。主观能动性是人认识和改造世界的能力，AI系统作为工具，确实需要人来设计和使用，体现了激发人的主观能动性，但鸟类活动的规律是客观存在的，系统的作用是 “监测” 而非 “改造”或打上了人的“烙印”，C排除。人的肉眼观察范围和精度有限，而“鹰眼”系统作为技术手段，延伸了人的视觉器官，同时，系统通过实时数据采集和分析，能帮助科研人员更精准地把握鸟类的活动规律，D正确。</w:t>
      </w:r>
    </w:p>
    <w:p w14:paraId="018F1643">
      <w:pPr>
        <w:shd w:val="clear" w:color="auto" w:fill="auto"/>
        <w:spacing w:line="360" w:lineRule="auto"/>
        <w:jc w:val="left"/>
        <w:textAlignment w:val="center"/>
        <w:rPr>
          <w:b w:val="0"/>
          <w:bCs w:val="0"/>
          <w:sz w:val="21"/>
        </w:rPr>
      </w:pPr>
      <w:r>
        <w:rPr>
          <w:b w:val="0"/>
          <w:bCs w:val="0"/>
          <w:sz w:val="21"/>
        </w:rPr>
        <w:t>5．</w:t>
      </w:r>
      <w:r>
        <w:rPr>
          <w:rFonts w:hint="eastAsia"/>
          <w:b w:val="0"/>
          <w:bCs w:val="0"/>
          <w:sz w:val="21"/>
          <w:lang w:eastAsia="zh-CN"/>
        </w:rPr>
        <w:t>【</w:t>
      </w:r>
      <w:r>
        <w:rPr>
          <w:rFonts w:hint="eastAsia"/>
          <w:b w:val="0"/>
          <w:bCs w:val="0"/>
          <w:sz w:val="21"/>
          <w:lang w:val="en-US" w:eastAsia="zh-CN"/>
        </w:rPr>
        <w:t>答案</w:t>
      </w:r>
      <w:r>
        <w:rPr>
          <w:rFonts w:hint="eastAsia"/>
          <w:b w:val="0"/>
          <w:bCs w:val="0"/>
          <w:sz w:val="21"/>
          <w:lang w:eastAsia="zh-CN"/>
        </w:rPr>
        <w:t>】</w:t>
      </w:r>
      <w:r>
        <w:rPr>
          <w:b w:val="0"/>
          <w:bCs w:val="0"/>
          <w:sz w:val="21"/>
        </w:rPr>
        <w:t>C</w:t>
      </w:r>
    </w:p>
    <w:p w14:paraId="63E6963A">
      <w:pPr>
        <w:shd w:val="clear" w:color="auto" w:fill="auto"/>
        <w:spacing w:line="360" w:lineRule="auto"/>
        <w:jc w:val="left"/>
        <w:textAlignment w:val="center"/>
        <w:rPr>
          <w:b w:val="0"/>
          <w:bCs w:val="0"/>
          <w:sz w:val="21"/>
        </w:rPr>
      </w:pPr>
      <w:r>
        <w:rPr>
          <w:b w:val="0"/>
          <w:bCs w:val="0"/>
          <w:sz w:val="21"/>
        </w:rPr>
        <w:t>【详解】由“所有的黑鳍鳈都是五彩鱼”，我们只能推出“有些五彩鱼是黑鳍鳈”，根据换位推理规则，无法得出“有些五彩鱼不是黑鳍鳈”，A排除。题干仅表明黑鳍鳈（五彩鱼的一部分）和部分水生生物与五彩鱼的关系，无法从现有条件必然推出所有五彩鱼都是水生生物。 存在其他五彩鱼可能不属于水生生物的可能性，B排除。因为“有些黑鳍鳈栖息在城区河段”且“所有的黑鳍鳈都是五彩鱼”，那么必然能得出有些五彩鱼栖息在城区河段，也就是有些水生生物栖息在城区河段；同时“所有的黑鳍鳈都是五彩鱼”也能得出有些水生生物是黑鳍鳈，所以可以推出“有些水生生物栖息在城区河段，或有些水生生物是黑鳍鳈”，C正确。这是一个联言推理，要求各联言支都是真的，这个联言判断才是真的，虽然知道有些黑鳍鳈栖息在城区河段且所有黑鳍鳈都是五彩鱼，但不能必然得出“有些五彩鱼栖息在城区河段，且有些五彩鱼是黑鳍鳈”，D排除。</w:t>
      </w:r>
    </w:p>
    <w:p w14:paraId="63C11119">
      <w:pPr>
        <w:shd w:val="clear" w:color="auto" w:fill="auto"/>
        <w:spacing w:line="360" w:lineRule="auto"/>
        <w:jc w:val="left"/>
        <w:textAlignment w:val="center"/>
        <w:rPr>
          <w:b w:val="0"/>
          <w:bCs w:val="0"/>
          <w:sz w:val="21"/>
        </w:rPr>
      </w:pPr>
      <w:r>
        <w:rPr>
          <w:b w:val="0"/>
          <w:bCs w:val="0"/>
          <w:sz w:val="21"/>
        </w:rPr>
        <w:t>6．</w:t>
      </w:r>
      <w:r>
        <w:rPr>
          <w:rFonts w:hint="eastAsia"/>
          <w:b w:val="0"/>
          <w:bCs w:val="0"/>
          <w:sz w:val="21"/>
          <w:lang w:eastAsia="zh-CN"/>
        </w:rPr>
        <w:t>【</w:t>
      </w:r>
      <w:r>
        <w:rPr>
          <w:rFonts w:hint="eastAsia"/>
          <w:b w:val="0"/>
          <w:bCs w:val="0"/>
          <w:sz w:val="21"/>
          <w:lang w:val="en-US" w:eastAsia="zh-CN"/>
        </w:rPr>
        <w:t>答案</w:t>
      </w:r>
      <w:r>
        <w:rPr>
          <w:rFonts w:hint="eastAsia"/>
          <w:b w:val="0"/>
          <w:bCs w:val="0"/>
          <w:sz w:val="21"/>
          <w:lang w:eastAsia="zh-CN"/>
        </w:rPr>
        <w:t>】</w:t>
      </w:r>
      <w:r>
        <w:rPr>
          <w:b w:val="0"/>
          <w:bCs w:val="0"/>
          <w:sz w:val="21"/>
        </w:rPr>
        <w:t>B</w:t>
      </w:r>
    </w:p>
    <w:p w14:paraId="126099BA">
      <w:pPr>
        <w:shd w:val="clear" w:color="auto" w:fill="auto"/>
        <w:spacing w:line="360" w:lineRule="auto"/>
        <w:jc w:val="left"/>
        <w:textAlignment w:val="center"/>
        <w:rPr>
          <w:b w:val="0"/>
          <w:bCs w:val="0"/>
          <w:sz w:val="21"/>
        </w:rPr>
      </w:pPr>
      <w:r>
        <w:rPr>
          <w:b w:val="0"/>
          <w:bCs w:val="0"/>
          <w:sz w:val="21"/>
        </w:rPr>
        <w:t>【详解】反向思考是从与原有思路相反的方向寻求解决问题的答案。材料中葱的美好象征是从葱本身的特点进行联想，并非反向思考打破葱单一性质局限，A不符合题意。思维抽象是指从多样性统一的事物整体中抽取某一方面的本质规定，或者从事物个性中抽取其共性的思维活动。“葱指”形容纤纤玉手，“葱茏”吟诵田园山色，“青葱”赞美青春，这是把对葱的感性具体（葱的形象等）转化为思维抽象（用葱来象征其他美好事物），B正确。类比推理是根据两个或两类对象在一些属性上相同或相似，推出它们在其他属性上也相同或相似的推理。葱的美好象征不是通过类比推理得来，而是基于对葱的特点的联想，C不符合题意。辩证否定是既肯定又否定，既克服又保留。从“青春”到“青葱”不是辩证否定过程，而是一种象征联想，D不符合题意。</w:t>
      </w:r>
    </w:p>
    <w:p w14:paraId="5BDAC598">
      <w:pPr>
        <w:shd w:val="clear" w:color="auto" w:fill="auto"/>
        <w:spacing w:line="360" w:lineRule="auto"/>
        <w:jc w:val="left"/>
        <w:textAlignment w:val="center"/>
        <w:rPr>
          <w:b w:val="0"/>
          <w:bCs w:val="0"/>
          <w:sz w:val="21"/>
        </w:rPr>
      </w:pPr>
      <w:r>
        <w:rPr>
          <w:b w:val="0"/>
          <w:bCs w:val="0"/>
          <w:sz w:val="21"/>
        </w:rPr>
        <w:t>7．</w:t>
      </w:r>
      <w:r>
        <w:rPr>
          <w:rFonts w:hint="eastAsia"/>
          <w:b w:val="0"/>
          <w:bCs w:val="0"/>
          <w:sz w:val="21"/>
          <w:lang w:eastAsia="zh-CN"/>
        </w:rPr>
        <w:t>【</w:t>
      </w:r>
      <w:r>
        <w:rPr>
          <w:rFonts w:hint="eastAsia"/>
          <w:b w:val="0"/>
          <w:bCs w:val="0"/>
          <w:sz w:val="21"/>
          <w:lang w:val="en-US" w:eastAsia="zh-CN"/>
        </w:rPr>
        <w:t>答案</w:t>
      </w:r>
      <w:r>
        <w:rPr>
          <w:rFonts w:hint="eastAsia"/>
          <w:b w:val="0"/>
          <w:bCs w:val="0"/>
          <w:sz w:val="21"/>
          <w:lang w:eastAsia="zh-CN"/>
        </w:rPr>
        <w:t>】</w:t>
      </w:r>
      <w:r>
        <w:rPr>
          <w:b w:val="0"/>
          <w:bCs w:val="0"/>
          <w:sz w:val="21"/>
        </w:rPr>
        <w:t>D</w:t>
      </w:r>
    </w:p>
    <w:p w14:paraId="1803C189">
      <w:pPr>
        <w:shd w:val="clear" w:color="auto" w:fill="auto"/>
        <w:spacing w:line="360" w:lineRule="auto"/>
        <w:jc w:val="left"/>
        <w:textAlignment w:val="center"/>
        <w:rPr>
          <w:b w:val="0"/>
          <w:bCs w:val="0"/>
          <w:sz w:val="21"/>
        </w:rPr>
      </w:pPr>
      <w:r>
        <w:rPr>
          <w:b w:val="0"/>
          <w:bCs w:val="0"/>
          <w:sz w:val="21"/>
        </w:rPr>
        <w:t>【详解】数字中文建设需运用超前思维（如政策规划中的前瞻性），引领未来发展，提前部署语言资源（语料库构建）和关键技术（语料数字化），以服务教育、科技和文化强国建设。这符合题干强调的战略部署和未来导向，D正确。题干强调中文功能的转型（从信息载体到生产要素），未涉及“改变判断的语言形式”或“逻辑训练提升思维能力”，A排除。语料数字化虽能系统化巩固知识，但题干重点在于中文作为生产要素的转型，服务于国家建设，而非“形成新概念”，B排除。题干未提及“联想思维”或“交换性思考”，中文转型是通过技术手段（语料库构建和数字化）实现，而非特定思维方式，C排除。</w:t>
      </w:r>
    </w:p>
    <w:p w14:paraId="027565F2">
      <w:pPr>
        <w:shd w:val="clear" w:color="auto" w:fill="auto"/>
        <w:spacing w:line="360" w:lineRule="auto"/>
        <w:jc w:val="left"/>
        <w:textAlignment w:val="center"/>
        <w:rPr>
          <w:b w:val="0"/>
          <w:bCs w:val="0"/>
          <w:sz w:val="21"/>
        </w:rPr>
      </w:pPr>
      <w:r>
        <w:rPr>
          <w:b w:val="0"/>
          <w:bCs w:val="0"/>
          <w:sz w:val="21"/>
        </w:rPr>
        <w:t>8．</w:t>
      </w:r>
      <w:r>
        <w:rPr>
          <w:rFonts w:hint="eastAsia"/>
          <w:b w:val="0"/>
          <w:bCs w:val="0"/>
          <w:sz w:val="21"/>
          <w:lang w:eastAsia="zh-CN"/>
        </w:rPr>
        <w:t>【</w:t>
      </w:r>
      <w:r>
        <w:rPr>
          <w:rFonts w:hint="eastAsia"/>
          <w:b w:val="0"/>
          <w:bCs w:val="0"/>
          <w:sz w:val="21"/>
          <w:lang w:val="en-US" w:eastAsia="zh-CN"/>
        </w:rPr>
        <w:t>答案</w:t>
      </w:r>
      <w:r>
        <w:rPr>
          <w:rFonts w:hint="eastAsia"/>
          <w:b w:val="0"/>
          <w:bCs w:val="0"/>
          <w:sz w:val="21"/>
          <w:lang w:eastAsia="zh-CN"/>
        </w:rPr>
        <w:t>】</w:t>
      </w:r>
      <w:r>
        <w:rPr>
          <w:b w:val="0"/>
          <w:bCs w:val="0"/>
          <w:sz w:val="21"/>
        </w:rPr>
        <w:t>B</w:t>
      </w:r>
    </w:p>
    <w:p w14:paraId="35C4F6DA">
      <w:pPr>
        <w:shd w:val="clear" w:color="auto" w:fill="auto"/>
        <w:spacing w:line="360" w:lineRule="auto"/>
        <w:jc w:val="left"/>
        <w:textAlignment w:val="center"/>
        <w:rPr>
          <w:b w:val="0"/>
          <w:bCs w:val="0"/>
          <w:sz w:val="21"/>
        </w:rPr>
      </w:pPr>
      <w:r>
        <w:rPr>
          <w:b w:val="0"/>
          <w:bCs w:val="0"/>
          <w:sz w:val="21"/>
        </w:rPr>
        <w:t>【详解】材料中的“40名党员带领村民们共建美好家园”，体现了党在基层的领导作用，推动边疆地区的发展，①正确。村民委员会是基层群众性自治组织，村民通过村民会议等形式直接行使民主权利，而非间接行使，②错误。材料提到“四点半课堂”讲述民族团结的佳话，“乌兰牧骑”歌颂各族儿女对党和国家的热爱，体现了民族团结教育促进各民族交往交流交融，③正确。材料中的案例主要强调民族团结进步教育的意义，而材料并未涉及民族区域自治制度的设计依据，也未涉及历史文化因素，④不符合题意。</w:t>
      </w:r>
    </w:p>
    <w:p w14:paraId="5481A038">
      <w:pPr>
        <w:shd w:val="clear" w:color="auto" w:fill="auto"/>
        <w:spacing w:line="360" w:lineRule="auto"/>
        <w:jc w:val="left"/>
        <w:textAlignment w:val="center"/>
        <w:rPr>
          <w:b w:val="0"/>
          <w:bCs w:val="0"/>
          <w:sz w:val="21"/>
        </w:rPr>
      </w:pPr>
      <w:r>
        <w:rPr>
          <w:b w:val="0"/>
          <w:bCs w:val="0"/>
          <w:sz w:val="21"/>
        </w:rPr>
        <w:t>9．</w:t>
      </w:r>
      <w:r>
        <w:rPr>
          <w:rFonts w:hint="eastAsia"/>
          <w:b w:val="0"/>
          <w:bCs w:val="0"/>
          <w:sz w:val="21"/>
          <w:lang w:eastAsia="zh-CN"/>
        </w:rPr>
        <w:t>【</w:t>
      </w:r>
      <w:r>
        <w:rPr>
          <w:rFonts w:hint="eastAsia"/>
          <w:b w:val="0"/>
          <w:bCs w:val="0"/>
          <w:sz w:val="21"/>
          <w:lang w:val="en-US" w:eastAsia="zh-CN"/>
        </w:rPr>
        <w:t>答案</w:t>
      </w:r>
      <w:r>
        <w:rPr>
          <w:rFonts w:hint="eastAsia"/>
          <w:b w:val="0"/>
          <w:bCs w:val="0"/>
          <w:sz w:val="21"/>
          <w:lang w:eastAsia="zh-CN"/>
        </w:rPr>
        <w:t>】</w:t>
      </w:r>
      <w:r>
        <w:rPr>
          <w:b w:val="0"/>
          <w:bCs w:val="0"/>
          <w:sz w:val="21"/>
        </w:rPr>
        <w:t>A</w:t>
      </w:r>
    </w:p>
    <w:p w14:paraId="5232B64B">
      <w:pPr>
        <w:shd w:val="clear" w:color="auto" w:fill="auto"/>
        <w:spacing w:line="360" w:lineRule="auto"/>
        <w:jc w:val="left"/>
        <w:textAlignment w:val="center"/>
        <w:rPr>
          <w:b w:val="0"/>
          <w:bCs w:val="0"/>
          <w:sz w:val="21"/>
        </w:rPr>
      </w:pPr>
      <w:r>
        <w:rPr>
          <w:b w:val="0"/>
          <w:bCs w:val="0"/>
          <w:sz w:val="21"/>
        </w:rPr>
        <w:t>【详解】政府制定《关于规范引导帐篷露营地发展的意见（试行）》，一方面对露营相关行业进行规范，比如规定露营地的设立标准、经营要求等，从而规范相关行业行为，引导露营市场有序发展。另一方面，该文件也规范了政府权力运行，明确政府在管理露营市场过程中的职责、权限和工作流程等，防止权力滥用，A正确。乡规民约是由乡村群众集体制定并共同遵守的行为规范，适用于乡村基层社会治理。而本题中是北京市相关部门制定的规范性文件，不属于乡规民约，B错误。政府制定该文件确实关注到了露营这一新兴领域，但目的不仅仅是规范市民露营行为，更重要的是规范整个露营市场，促进露营行业健康、有序发展，释放消费活力，推动经济社会发展等。“旨在规范市民露营行为” 表述片面，C错误。单行条例是民族自治地方的人民代表大会根据区域自治的特点和实际需要制定的单项法规。本题中北京市相关部门制定的《关于规范引导帐篷露营地发展的意见（试行）》不属于单行条例，同时也不是社会自我治理，而是政府对露营市场的管理规范，D错误。</w:t>
      </w:r>
    </w:p>
    <w:p w14:paraId="5BEE5373">
      <w:pPr>
        <w:shd w:val="clear" w:color="auto" w:fill="auto"/>
        <w:spacing w:line="360" w:lineRule="auto"/>
        <w:jc w:val="left"/>
        <w:textAlignment w:val="center"/>
        <w:rPr>
          <w:b w:val="0"/>
          <w:bCs w:val="0"/>
          <w:sz w:val="21"/>
        </w:rPr>
      </w:pPr>
      <w:r>
        <w:rPr>
          <w:b w:val="0"/>
          <w:bCs w:val="0"/>
          <w:sz w:val="21"/>
        </w:rPr>
        <w:t>10．</w:t>
      </w:r>
      <w:r>
        <w:rPr>
          <w:rFonts w:hint="eastAsia"/>
          <w:b w:val="0"/>
          <w:bCs w:val="0"/>
          <w:sz w:val="21"/>
          <w:lang w:eastAsia="zh-CN"/>
        </w:rPr>
        <w:t>【</w:t>
      </w:r>
      <w:r>
        <w:rPr>
          <w:rFonts w:hint="eastAsia"/>
          <w:b w:val="0"/>
          <w:bCs w:val="0"/>
          <w:sz w:val="21"/>
          <w:lang w:val="en-US" w:eastAsia="zh-CN"/>
        </w:rPr>
        <w:t>答案</w:t>
      </w:r>
      <w:r>
        <w:rPr>
          <w:rFonts w:hint="eastAsia"/>
          <w:b w:val="0"/>
          <w:bCs w:val="0"/>
          <w:sz w:val="21"/>
          <w:lang w:eastAsia="zh-CN"/>
        </w:rPr>
        <w:t>】</w:t>
      </w:r>
      <w:r>
        <w:rPr>
          <w:b w:val="0"/>
          <w:bCs w:val="0"/>
          <w:sz w:val="21"/>
        </w:rPr>
        <w:t>D</w:t>
      </w:r>
    </w:p>
    <w:p w14:paraId="795E34A2">
      <w:pPr>
        <w:shd w:val="clear" w:color="auto" w:fill="auto"/>
        <w:spacing w:line="360" w:lineRule="auto"/>
        <w:jc w:val="left"/>
        <w:textAlignment w:val="center"/>
        <w:rPr>
          <w:b w:val="0"/>
          <w:bCs w:val="0"/>
          <w:sz w:val="21"/>
        </w:rPr>
      </w:pPr>
      <w:r>
        <w:rPr>
          <w:b w:val="0"/>
          <w:bCs w:val="0"/>
          <w:sz w:val="21"/>
        </w:rPr>
        <w:t>【详解】专利权是权利人就特定的发明创造依法在规定期限内享有的专有权。甲对书写的书法作品享有著作权，乙的行为侵犯了甲的著作权而不是专利权，A 错误。虽然春联语句选自清代刻本属于公共领域文字，但甲书写的春联书法作品具备独创性，属于著作权法保护的美术作品。乙未经甲授权将书法字用于文创产品外观设计，侵犯了甲的著作权，B错误。春联完成交付后，乙获得了春联的所有权，但所有权的行使不能侵犯他人的知识产权。甲虽将春联实物赠与乙，但著作权中的著作财产权（如复制权等）并未随所有权转移。乙未经许可将书法字用于文创产品外观设计，超出了所有权正常行使范围，侵犯了甲的著作权，C错误。甲将春联赠与乙，甲乙之间成立赠与合同。根据著作权法规定，美术等作品原件所有权的转移，不视为作品著作权的转移，即不转让春联所涉书法作品的著作财产权，D正确。</w:t>
      </w:r>
    </w:p>
    <w:p w14:paraId="7307CBC6">
      <w:pPr>
        <w:shd w:val="clear" w:color="auto" w:fill="auto"/>
        <w:spacing w:line="360" w:lineRule="auto"/>
        <w:jc w:val="left"/>
        <w:textAlignment w:val="center"/>
        <w:rPr>
          <w:b w:val="0"/>
          <w:bCs w:val="0"/>
          <w:sz w:val="21"/>
        </w:rPr>
      </w:pPr>
      <w:r>
        <w:rPr>
          <w:b w:val="0"/>
          <w:bCs w:val="0"/>
          <w:sz w:val="21"/>
        </w:rPr>
        <w:t>11．</w:t>
      </w:r>
      <w:r>
        <w:rPr>
          <w:rFonts w:hint="eastAsia"/>
          <w:b w:val="0"/>
          <w:bCs w:val="0"/>
          <w:sz w:val="21"/>
          <w:lang w:eastAsia="zh-CN"/>
        </w:rPr>
        <w:t>【</w:t>
      </w:r>
      <w:r>
        <w:rPr>
          <w:rFonts w:hint="eastAsia"/>
          <w:b w:val="0"/>
          <w:bCs w:val="0"/>
          <w:sz w:val="21"/>
          <w:lang w:val="en-US" w:eastAsia="zh-CN"/>
        </w:rPr>
        <w:t>答案</w:t>
      </w:r>
      <w:r>
        <w:rPr>
          <w:rFonts w:hint="eastAsia"/>
          <w:b w:val="0"/>
          <w:bCs w:val="0"/>
          <w:sz w:val="21"/>
          <w:lang w:eastAsia="zh-CN"/>
        </w:rPr>
        <w:t>】</w:t>
      </w:r>
      <w:r>
        <w:rPr>
          <w:b w:val="0"/>
          <w:bCs w:val="0"/>
          <w:sz w:val="21"/>
        </w:rPr>
        <w:t>C</w:t>
      </w:r>
    </w:p>
    <w:p w14:paraId="3F234E70">
      <w:pPr>
        <w:shd w:val="clear" w:color="auto" w:fill="auto"/>
        <w:spacing w:line="360" w:lineRule="auto"/>
        <w:jc w:val="left"/>
        <w:textAlignment w:val="center"/>
        <w:rPr>
          <w:b w:val="0"/>
          <w:bCs w:val="0"/>
          <w:sz w:val="21"/>
        </w:rPr>
      </w:pPr>
      <w:r>
        <w:rPr>
          <w:b w:val="0"/>
          <w:bCs w:val="0"/>
          <w:sz w:val="21"/>
        </w:rPr>
        <w:t>【详解】根据民法典的新规定，公证遗嘱不再具有高于其他遗嘱的效力。遗嘱人可以撤回、变更自己所立的遗嘱。立遗嘱后，遗嘱人实施与遗嘱内容相反的民事法律行为的，视为对遗嘱相关内容的撤回。立有数份遗嘱，内容相抵触的，以最后的遗嘱为准。因此甲临终前的录像遗嘱是最后一份遗嘱，应以其为准，而非公证遗嘱，A错误。继承人不仅会获得被继承人的遗产，还需要承担被继承人未偿还的债务。本应由被继承人偿还的债务，应由继承人在继承的遗产范围内承担清偿责任，超过部分不负责清偿责任，但继承人自愿偿还的除外。可见，女儿凭该遗嘱继承乙的遗产时需要承担乙未偿还的债务，但超过部分可以不负责清偿责任，B错误。有遗嘱的，按照遗嘱继承或遗赠办理；但若遗嘱无效，则按法定继承办理。丙的遗嘱不符合法定形式要件而被认定无效，其遗产应依法定继承办理，C正确。自然人可以立遗嘱将个人财产赠与国家、集体或者法定继承人以外的组织、个人，这属于遗赠。遗赠不属于继承，遗嘱继承是在法定继承人的范围内确定具体继承人及份额。因此丁立遗嘱将财产通过赠与法定继承人以外的组织或个人（如美术馆），属于遗赠，D错误。</w:t>
      </w:r>
    </w:p>
    <w:p w14:paraId="184A56CC">
      <w:pPr>
        <w:shd w:val="clear" w:color="auto" w:fill="auto"/>
        <w:spacing w:line="360" w:lineRule="auto"/>
        <w:jc w:val="left"/>
        <w:textAlignment w:val="center"/>
        <w:rPr>
          <w:b w:val="0"/>
          <w:bCs w:val="0"/>
          <w:sz w:val="21"/>
        </w:rPr>
      </w:pPr>
      <w:r>
        <w:rPr>
          <w:b w:val="0"/>
          <w:bCs w:val="0"/>
          <w:sz w:val="21"/>
        </w:rPr>
        <w:t>12．</w:t>
      </w:r>
      <w:r>
        <w:rPr>
          <w:rFonts w:hint="eastAsia"/>
          <w:b w:val="0"/>
          <w:bCs w:val="0"/>
          <w:sz w:val="21"/>
          <w:lang w:eastAsia="zh-CN"/>
        </w:rPr>
        <w:t>【</w:t>
      </w:r>
      <w:r>
        <w:rPr>
          <w:rFonts w:hint="eastAsia"/>
          <w:b w:val="0"/>
          <w:bCs w:val="0"/>
          <w:sz w:val="21"/>
          <w:lang w:val="en-US" w:eastAsia="zh-CN"/>
        </w:rPr>
        <w:t>答案</w:t>
      </w:r>
      <w:r>
        <w:rPr>
          <w:rFonts w:hint="eastAsia"/>
          <w:b w:val="0"/>
          <w:bCs w:val="0"/>
          <w:sz w:val="21"/>
          <w:lang w:eastAsia="zh-CN"/>
        </w:rPr>
        <w:t>】</w:t>
      </w:r>
      <w:r>
        <w:rPr>
          <w:b w:val="0"/>
          <w:bCs w:val="0"/>
          <w:sz w:val="21"/>
        </w:rPr>
        <w:t>C</w:t>
      </w:r>
    </w:p>
    <w:p w14:paraId="0EB9241B">
      <w:pPr>
        <w:shd w:val="clear" w:color="auto" w:fill="auto"/>
        <w:spacing w:line="360" w:lineRule="auto"/>
        <w:jc w:val="left"/>
        <w:textAlignment w:val="center"/>
        <w:rPr>
          <w:b w:val="0"/>
          <w:bCs w:val="0"/>
          <w:sz w:val="21"/>
        </w:rPr>
      </w:pPr>
      <w:r>
        <w:rPr>
          <w:b w:val="0"/>
          <w:bCs w:val="0"/>
          <w:sz w:val="21"/>
        </w:rPr>
        <w:t>【详解】由图可知2021年货币供给增速稍有下降，私人控股固定资产投资增速显著加快，并不能够得出2021年货币供给规模出现下降的现象，也不能得出因此使私人控股企业投资增速放缓，①排除。国有企业在经济波动中发挥着“稳定器”作用，由图可知其投资增速在经济下行期逆势上升，体现了国企投资响应政策导向以稳定增长，为宏观调控作出了应有贡献，②正确。由图可知财政支出增速和货币供给增速保持着相对稳定的协同发展趋势，其年份增速变化趋势一致，相互配合进行科学的宏观调控以促进国民经济平稳运行，③正确。私人投资减少和国有企业投资提速可能存在时间关联，但不存在直接因果关系。国有投资加速是主动的逆周期调控，而非被动响应私人控股企业投资变化，宏观调控才是其投资变化的核心驱动力，④排除。</w:t>
      </w:r>
    </w:p>
    <w:p w14:paraId="4507F103">
      <w:pPr>
        <w:shd w:val="clear" w:color="auto" w:fill="auto"/>
        <w:spacing w:line="360" w:lineRule="auto"/>
        <w:jc w:val="left"/>
        <w:textAlignment w:val="center"/>
        <w:rPr>
          <w:b w:val="0"/>
          <w:bCs w:val="0"/>
          <w:sz w:val="21"/>
        </w:rPr>
      </w:pPr>
      <w:r>
        <w:rPr>
          <w:b w:val="0"/>
          <w:bCs w:val="0"/>
          <w:sz w:val="21"/>
        </w:rPr>
        <w:t>13．</w:t>
      </w:r>
      <w:r>
        <w:rPr>
          <w:rFonts w:hint="eastAsia"/>
          <w:b w:val="0"/>
          <w:bCs w:val="0"/>
          <w:sz w:val="21"/>
          <w:lang w:eastAsia="zh-CN"/>
        </w:rPr>
        <w:t>【</w:t>
      </w:r>
      <w:r>
        <w:rPr>
          <w:rFonts w:hint="eastAsia"/>
          <w:b w:val="0"/>
          <w:bCs w:val="0"/>
          <w:sz w:val="21"/>
          <w:lang w:val="en-US" w:eastAsia="zh-CN"/>
        </w:rPr>
        <w:t>答案</w:t>
      </w:r>
      <w:r>
        <w:rPr>
          <w:rFonts w:hint="eastAsia"/>
          <w:b w:val="0"/>
          <w:bCs w:val="0"/>
          <w:sz w:val="21"/>
          <w:lang w:eastAsia="zh-CN"/>
        </w:rPr>
        <w:t>】</w:t>
      </w:r>
      <w:r>
        <w:rPr>
          <w:b w:val="0"/>
          <w:bCs w:val="0"/>
          <w:sz w:val="21"/>
        </w:rPr>
        <w:t>A</w:t>
      </w:r>
    </w:p>
    <w:p w14:paraId="08C1C35F">
      <w:pPr>
        <w:shd w:val="clear" w:color="auto" w:fill="auto"/>
        <w:spacing w:line="360" w:lineRule="auto"/>
        <w:jc w:val="left"/>
        <w:textAlignment w:val="center"/>
        <w:rPr>
          <w:b w:val="0"/>
          <w:bCs w:val="0"/>
          <w:sz w:val="21"/>
        </w:rPr>
      </w:pPr>
      <w:r>
        <w:rPr>
          <w:b w:val="0"/>
          <w:bCs w:val="0"/>
          <w:sz w:val="21"/>
        </w:rPr>
        <w:t>【详解】北京商业航天产业已形成“南箭北星”的产业集群布局（火箭研发制造在“南箭”，卫星相关产业在“北星”），并拥有政策、用户、厂商等资源，说明产业集群化发展（如“南箭北星”）能促进企业间资源共享和协同创新，提高产业效率，①正确。北京拥有“政策”资源，且“南箭北星”的布局（火箭与卫星产业分区域集聚）体现了政策对产业空间结构的主动规划。这种区域分工需要政府通过土地、资金、配套等政策引导企业合理分布，从而避免同质化竞争、提升整体效率，②正确。商业航天属于技术密集型而非劳动密集型产业，③排除。题干提到北京拥有“用户”资源，表明市场需求潜力巨大（如卫星互联网、太空经济等）；而且产业链上下游企业是协同关系而非垄断关系，该选项中“形成市场垄断”的说法错误，④排除。</w:t>
      </w:r>
    </w:p>
    <w:p w14:paraId="5F763C96">
      <w:pPr>
        <w:shd w:val="clear" w:color="auto" w:fill="auto"/>
        <w:spacing w:line="360" w:lineRule="auto"/>
        <w:jc w:val="left"/>
        <w:textAlignment w:val="center"/>
        <w:rPr>
          <w:b w:val="0"/>
          <w:bCs w:val="0"/>
          <w:sz w:val="21"/>
        </w:rPr>
      </w:pPr>
      <w:r>
        <w:rPr>
          <w:b w:val="0"/>
          <w:bCs w:val="0"/>
          <w:sz w:val="21"/>
        </w:rPr>
        <w:t>14．</w:t>
      </w:r>
      <w:r>
        <w:rPr>
          <w:rFonts w:hint="eastAsia"/>
          <w:b w:val="0"/>
          <w:bCs w:val="0"/>
          <w:sz w:val="21"/>
          <w:lang w:eastAsia="zh-CN"/>
        </w:rPr>
        <w:t>【</w:t>
      </w:r>
      <w:r>
        <w:rPr>
          <w:rFonts w:hint="eastAsia"/>
          <w:b w:val="0"/>
          <w:bCs w:val="0"/>
          <w:sz w:val="21"/>
          <w:lang w:val="en-US" w:eastAsia="zh-CN"/>
        </w:rPr>
        <w:t>答案</w:t>
      </w:r>
      <w:r>
        <w:rPr>
          <w:rFonts w:hint="eastAsia"/>
          <w:b w:val="0"/>
          <w:bCs w:val="0"/>
          <w:sz w:val="21"/>
          <w:lang w:eastAsia="zh-CN"/>
        </w:rPr>
        <w:t>】</w:t>
      </w:r>
      <w:r>
        <w:rPr>
          <w:b w:val="0"/>
          <w:bCs w:val="0"/>
          <w:sz w:val="21"/>
        </w:rPr>
        <w:t>C</w:t>
      </w:r>
    </w:p>
    <w:p w14:paraId="4A2BAD94">
      <w:pPr>
        <w:shd w:val="clear" w:color="auto" w:fill="auto"/>
        <w:spacing w:line="360" w:lineRule="auto"/>
        <w:jc w:val="left"/>
        <w:textAlignment w:val="center"/>
        <w:rPr>
          <w:b w:val="0"/>
          <w:bCs w:val="0"/>
          <w:sz w:val="21"/>
        </w:rPr>
      </w:pPr>
      <w:r>
        <w:rPr>
          <w:b w:val="0"/>
          <w:bCs w:val="0"/>
          <w:sz w:val="21"/>
        </w:rPr>
        <w:t>【详解】材料反映的是我国发展新型离岸贸易的表现与中国企业的角色转变，未体现提升跨境资本流动监管能力、也不能降低金融风险，①错误。传统离岸贸易是“输出中国货”，新型离岸贸易是“整合全球货”，借助数字化平台，实现货物不过境，能降低贸易物流成本、缩短交货周期，活跃国际贸易，②正确。中国企业从传统离岸贸易“输出中国货”到新型离岸贸易“整合全球货”，有助于我国企业主导离岸贸易价值链，实现价值链跃升，③正确。新型离岸贸易货物不过境，不会扩大跨境货物进出口规模，④错误。</w:t>
      </w:r>
    </w:p>
    <w:p w14:paraId="65FA97E2">
      <w:pPr>
        <w:shd w:val="clear" w:color="auto" w:fill="auto"/>
        <w:spacing w:line="360" w:lineRule="auto"/>
        <w:jc w:val="left"/>
        <w:textAlignment w:val="center"/>
        <w:rPr>
          <w:b w:val="0"/>
          <w:bCs w:val="0"/>
          <w:sz w:val="21"/>
        </w:rPr>
      </w:pPr>
      <w:r>
        <w:rPr>
          <w:b w:val="0"/>
          <w:bCs w:val="0"/>
          <w:sz w:val="21"/>
        </w:rPr>
        <w:t>15．</w:t>
      </w:r>
      <w:r>
        <w:rPr>
          <w:rFonts w:hint="eastAsia"/>
          <w:b w:val="0"/>
          <w:bCs w:val="0"/>
          <w:sz w:val="21"/>
          <w:lang w:eastAsia="zh-CN"/>
        </w:rPr>
        <w:t>【</w:t>
      </w:r>
      <w:r>
        <w:rPr>
          <w:rFonts w:hint="eastAsia"/>
          <w:b w:val="0"/>
          <w:bCs w:val="0"/>
          <w:sz w:val="21"/>
          <w:lang w:val="en-US" w:eastAsia="zh-CN"/>
        </w:rPr>
        <w:t>答案</w:t>
      </w:r>
      <w:r>
        <w:rPr>
          <w:rFonts w:hint="eastAsia"/>
          <w:b w:val="0"/>
          <w:bCs w:val="0"/>
          <w:sz w:val="21"/>
          <w:lang w:eastAsia="zh-CN"/>
        </w:rPr>
        <w:t>】</w:t>
      </w:r>
      <w:r>
        <w:rPr>
          <w:b w:val="0"/>
          <w:bCs w:val="0"/>
          <w:sz w:val="21"/>
        </w:rPr>
        <w:t>A</w:t>
      </w:r>
    </w:p>
    <w:p w14:paraId="04E35AE7">
      <w:pPr>
        <w:shd w:val="clear" w:color="auto" w:fill="auto"/>
        <w:spacing w:line="360" w:lineRule="auto"/>
        <w:jc w:val="left"/>
        <w:textAlignment w:val="center"/>
        <w:rPr>
          <w:b w:val="0"/>
          <w:bCs w:val="0"/>
          <w:sz w:val="21"/>
        </w:rPr>
      </w:pPr>
      <w:r>
        <w:rPr>
          <w:b w:val="0"/>
          <w:bCs w:val="0"/>
          <w:sz w:val="21"/>
        </w:rPr>
        <w:t>【详解】智慧农业技术出海，向发展中国家输出技术推动了农业领域的国际合作，体现了我国适应经济全球化新形势，推动更高水平开放型经济发展，①正确。“打开国门搞建设” 侧重引进外部资源，如外资、技术，但材料中中国智慧农业是技术输出，是 “走出去”，目的是帮助他国实现农业现代化，而非通过产业升级 “吸引” 资源，该选项与题干主旨不符，②排除。中国向发展中国家提供智慧农业技术，帮助其提升农业效率，这是通过技术赋能推动国际农业合作的体现。也符合 “共同发展、合作共赢” 的人类命运共同体理念，③正确。非传统安全挑战指气候变化、粮食安全、疫情等问题，而材料主要强调技术助力农业现代化，并且全球治理体制变革涉及国际规则、机制的调整，题干中也没有相关信息，④排除。</w:t>
      </w:r>
    </w:p>
    <w:p w14:paraId="56004498">
      <w:pPr>
        <w:shd w:val="clear" w:color="auto" w:fill="auto"/>
        <w:spacing w:line="360" w:lineRule="auto"/>
        <w:jc w:val="left"/>
        <w:textAlignment w:val="center"/>
        <w:rPr>
          <w:b w:val="0"/>
          <w:bCs w:val="0"/>
          <w:sz w:val="21"/>
        </w:rPr>
      </w:pPr>
      <w:r>
        <w:rPr>
          <w:b w:val="0"/>
          <w:bCs w:val="0"/>
          <w:sz w:val="21"/>
        </w:rPr>
        <w:t>16．</w:t>
      </w:r>
      <w:r>
        <w:rPr>
          <w:rFonts w:hint="eastAsia"/>
          <w:b w:val="0"/>
          <w:bCs w:val="0"/>
          <w:sz w:val="21"/>
          <w:lang w:eastAsia="zh-CN"/>
        </w:rPr>
        <w:t>【</w:t>
      </w:r>
      <w:r>
        <w:rPr>
          <w:rFonts w:hint="eastAsia"/>
          <w:b w:val="0"/>
          <w:bCs w:val="0"/>
          <w:sz w:val="21"/>
          <w:lang w:val="en-US" w:eastAsia="zh-CN"/>
        </w:rPr>
        <w:t>答案</w:t>
      </w:r>
      <w:r>
        <w:rPr>
          <w:rFonts w:hint="eastAsia"/>
          <w:b w:val="0"/>
          <w:bCs w:val="0"/>
          <w:sz w:val="21"/>
          <w:lang w:eastAsia="zh-CN"/>
        </w:rPr>
        <w:t>】</w:t>
      </w:r>
      <w:r>
        <w:rPr>
          <w:b w:val="0"/>
          <w:bCs w:val="0"/>
          <w:sz w:val="21"/>
        </w:rPr>
        <w:t>①文化继承是发展的前提。兔儿爷的“一杆旗”是其历史渊源和文化寓意的核心符号（如祛病除灾的守护者形象），原汁原味的传承能保留非物质文化遗产的“本真性”，避免文化内涵在演变中流失。传统符号（如京剧武生元素的融入）若过度改变，可能削弱其作为北京经典文化符号的辨识度，影响人们对非遗的历史记忆和情感联结。②文化在发展中传承。兔儿爷衍生形象（如卡通型、多杆旗设计）反映了现代社会对审美和功能的新需求，创新能增强非遗的生命力，扩大其传播范围（如吸引年轻群体）。非遗的传承本质是“活态传承”，京剧元素的融入正是传统文化间交融创新的例证，符合文化发展的客观规律。③在保留兔儿爷“一杆旗”象征意义（核心文化内涵）的基础上，可通过创新形式（如衍生品设计）拓展其表现力，实现“形变神不变”。参考国家级非遗保护要求，可通过数字化记录、传统工艺保护等方式留存原真形态，同时鼓励符合现代审美的创造性转化。④非遗传承既要“原汁原味”地保护文化根脉，又需“与时俱进”地创新发展。关键在于把握文化内核与外在形式的辩证关系，在守护精神价值的同时，赋予其时代生命力。</w:t>
      </w:r>
    </w:p>
    <w:p w14:paraId="38480F2D">
      <w:pPr>
        <w:shd w:val="clear" w:color="auto" w:fill="auto"/>
        <w:spacing w:line="360" w:lineRule="auto"/>
        <w:jc w:val="left"/>
        <w:textAlignment w:val="center"/>
        <w:rPr>
          <w:b w:val="0"/>
          <w:bCs w:val="0"/>
          <w:sz w:val="21"/>
        </w:rPr>
      </w:pPr>
      <w:r>
        <w:rPr>
          <w:b w:val="0"/>
          <w:bCs w:val="0"/>
          <w:sz w:val="21"/>
        </w:rPr>
        <w:t>【详解】第一步：审设问。明确主体、作答范围、问题限定和作答角度。</w:t>
      </w:r>
    </w:p>
    <w:p w14:paraId="2D763521">
      <w:pPr>
        <w:shd w:val="clear" w:color="auto" w:fill="auto"/>
        <w:spacing w:line="360" w:lineRule="auto"/>
        <w:jc w:val="left"/>
        <w:textAlignment w:val="center"/>
        <w:rPr>
          <w:b w:val="0"/>
          <w:bCs w:val="0"/>
          <w:sz w:val="21"/>
        </w:rPr>
      </w:pPr>
      <w:r>
        <w:rPr>
          <w:b w:val="0"/>
          <w:bCs w:val="0"/>
          <w:sz w:val="21"/>
        </w:rPr>
        <w:t>本题为认识类主观题，主体是你，要求运用哲学与文化知识，从为什么、如何做角度来分析作答。</w:t>
      </w:r>
    </w:p>
    <w:p w14:paraId="19B60981">
      <w:pPr>
        <w:shd w:val="clear" w:color="auto" w:fill="auto"/>
        <w:spacing w:line="360" w:lineRule="auto"/>
        <w:jc w:val="left"/>
        <w:textAlignment w:val="center"/>
        <w:rPr>
          <w:b w:val="0"/>
          <w:bCs w:val="0"/>
          <w:sz w:val="21"/>
        </w:rPr>
      </w:pPr>
      <w:r>
        <w:rPr>
          <w:b w:val="0"/>
          <w:bCs w:val="0"/>
          <w:sz w:val="21"/>
        </w:rPr>
        <w:t>第二步：审材料，通过标点符号、段落等，提取材料有效信息。</w:t>
      </w:r>
    </w:p>
    <w:p w14:paraId="14ED023B">
      <w:pPr>
        <w:shd w:val="clear" w:color="auto" w:fill="auto"/>
        <w:spacing w:line="360" w:lineRule="auto"/>
        <w:jc w:val="left"/>
        <w:textAlignment w:val="center"/>
        <w:rPr>
          <w:b w:val="0"/>
          <w:bCs w:val="0"/>
          <w:sz w:val="21"/>
        </w:rPr>
      </w:pPr>
      <w:r>
        <w:rPr>
          <w:b w:val="0"/>
          <w:bCs w:val="0"/>
          <w:sz w:val="21"/>
        </w:rPr>
        <w:t>有效信息①：兔儿爷的背后插着一杆旗是兔儿爷作为守护者的历史渊源→可运用继承与发展的关系知识，从继承角度分析说明兔儿爷的“一杆旗”是其历史渊源和文化寓意的核心符号，原汁原味的传承能保留非物质文化遗产的“本真性”，避免文化内涵在演变中流失。</w:t>
      </w:r>
    </w:p>
    <w:p w14:paraId="756AF487">
      <w:pPr>
        <w:shd w:val="clear" w:color="auto" w:fill="auto"/>
        <w:spacing w:line="360" w:lineRule="auto"/>
        <w:jc w:val="left"/>
        <w:textAlignment w:val="center"/>
        <w:rPr>
          <w:b w:val="0"/>
          <w:bCs w:val="0"/>
          <w:sz w:val="21"/>
        </w:rPr>
      </w:pPr>
      <w:r>
        <w:rPr>
          <w:b w:val="0"/>
          <w:bCs w:val="0"/>
          <w:sz w:val="21"/>
        </w:rPr>
        <w:t>有效信息②：兔儿爷的形象在发展过程中融入了许多新的元素→可运用继承与发展的关系知识，从发展角度分析说明兔儿爷衍生形象反映了现代社会对审美和功能的新需求，创新能增强非遗的生命力，扩大其传播范围。</w:t>
      </w:r>
    </w:p>
    <w:p w14:paraId="3D884A55">
      <w:pPr>
        <w:shd w:val="clear" w:color="auto" w:fill="auto"/>
        <w:spacing w:line="360" w:lineRule="auto"/>
        <w:jc w:val="left"/>
        <w:textAlignment w:val="center"/>
        <w:rPr>
          <w:b w:val="0"/>
          <w:bCs w:val="0"/>
          <w:sz w:val="21"/>
        </w:rPr>
      </w:pPr>
      <w:r>
        <w:rPr>
          <w:b w:val="0"/>
          <w:bCs w:val="0"/>
          <w:sz w:val="21"/>
        </w:rPr>
        <w:t>有效信息③：一杆旗不仅是兔儿爷形象的重要标志，更象征着兔儿爷治病救人的深厚历史和文化寓意→可运用弘扬中华优秀传统文化知识，从创造性转化角度分析说明通过数字化记录、传统工艺保护等方式留存原真形态，同时鼓励符合现代审美的创造性转化。</w:t>
      </w:r>
    </w:p>
    <w:p w14:paraId="45E8D6F5">
      <w:pPr>
        <w:shd w:val="clear" w:color="auto" w:fill="auto"/>
        <w:spacing w:line="360" w:lineRule="auto"/>
        <w:jc w:val="left"/>
        <w:textAlignment w:val="center"/>
        <w:rPr>
          <w:b w:val="0"/>
          <w:bCs w:val="0"/>
          <w:sz w:val="21"/>
        </w:rPr>
      </w:pPr>
      <w:r>
        <w:rPr>
          <w:b w:val="0"/>
          <w:bCs w:val="0"/>
          <w:sz w:val="21"/>
        </w:rPr>
        <w:t>有效信息④：一些设计为了展现美观和威武之气，吸纳了京剧武生的形象特点，将其身后的靠背旗从一杆增加到两杆甚至四杆→可运用文化发展的基本路径知识，从立足时代之基、回答时代问题角度分析说明守护精神价值的同时，赋予其时代生命力。</w:t>
      </w:r>
    </w:p>
    <w:p w14:paraId="02E47BB8">
      <w:pPr>
        <w:shd w:val="clear" w:color="auto" w:fill="auto"/>
        <w:spacing w:line="360" w:lineRule="auto"/>
        <w:jc w:val="left"/>
        <w:textAlignment w:val="center"/>
        <w:rPr>
          <w:b w:val="0"/>
          <w:bCs w:val="0"/>
          <w:sz w:val="21"/>
        </w:rPr>
      </w:pPr>
      <w:r>
        <w:rPr>
          <w:b w:val="0"/>
          <w:bCs w:val="0"/>
          <w:sz w:val="21"/>
        </w:rPr>
        <w:t>第三步：整合信息，组织答案。注意设问限定以及教材知识与材料、时政信息等相结合。</w:t>
      </w:r>
    </w:p>
    <w:p w14:paraId="77171875">
      <w:pPr>
        <w:shd w:val="clear" w:color="auto" w:fill="auto"/>
        <w:spacing w:line="360" w:lineRule="auto"/>
        <w:jc w:val="left"/>
        <w:textAlignment w:val="center"/>
        <w:rPr>
          <w:b w:val="0"/>
          <w:bCs w:val="0"/>
          <w:sz w:val="21"/>
        </w:rPr>
      </w:pPr>
      <w:r>
        <w:rPr>
          <w:b w:val="0"/>
          <w:bCs w:val="0"/>
          <w:sz w:val="21"/>
        </w:rPr>
        <w:t>17．</w:t>
      </w:r>
      <w:r>
        <w:rPr>
          <w:rFonts w:hint="eastAsia"/>
          <w:b w:val="0"/>
          <w:bCs w:val="0"/>
          <w:sz w:val="21"/>
          <w:lang w:eastAsia="zh-CN"/>
        </w:rPr>
        <w:t>【</w:t>
      </w:r>
      <w:r>
        <w:rPr>
          <w:rFonts w:hint="eastAsia"/>
          <w:b w:val="0"/>
          <w:bCs w:val="0"/>
          <w:sz w:val="21"/>
          <w:lang w:val="en-US" w:eastAsia="zh-CN"/>
        </w:rPr>
        <w:t>答案</w:t>
      </w:r>
      <w:r>
        <w:rPr>
          <w:rFonts w:hint="eastAsia"/>
          <w:b w:val="0"/>
          <w:bCs w:val="0"/>
          <w:sz w:val="21"/>
          <w:lang w:eastAsia="zh-CN"/>
        </w:rPr>
        <w:t>】</w:t>
      </w:r>
      <w:r>
        <w:rPr>
          <w:b w:val="0"/>
          <w:bCs w:val="0"/>
          <w:sz w:val="21"/>
        </w:rPr>
        <w:t>动力角度分析：①坚持以人民为中心。我国是人民民主专政的社会主义国家，人民是国家的主人。解决人民最关心最直接最现实的利益问题是政府工作的出发点和落脚点。从各区建立居民委员会收集居民意见，到后续不断完善群众诉求回应机制，根本动力在于践行以人民为中心的发展思想，保障人民当家作主，维护人民的合法权益。政府积极倾听群众呼声，回应群众诉求，是为了更好地服务人民，提高人民群众的获得感、幸福感和安全感。②提升治理能力现代化的需求。随着经济社会的发展，超大城市治理面临诸多问题，完善群众诉求与回应机制是推进城市治理体系和治理能力现代化的必然要求。通过这一机制的不断改进，能及时发现并解决城市治理中的短板和漏洞，提升城市治理的科学性、有效性。</w:t>
      </w:r>
    </w:p>
    <w:p w14:paraId="5CA21F45">
      <w:pPr>
        <w:shd w:val="clear" w:color="auto" w:fill="auto"/>
        <w:spacing w:line="360" w:lineRule="auto"/>
        <w:jc w:val="left"/>
        <w:textAlignment w:val="center"/>
        <w:rPr>
          <w:b w:val="0"/>
          <w:bCs w:val="0"/>
          <w:sz w:val="21"/>
        </w:rPr>
      </w:pPr>
      <w:r>
        <w:rPr>
          <w:b w:val="0"/>
          <w:bCs w:val="0"/>
          <w:sz w:val="21"/>
        </w:rPr>
        <w:t>机制角度分析：①制度建设不断完善。从接诉即办工作机制建立到工作条例的实施，再到全流程工作机制的完善，体现了制度建设的不断推进。制度的完善为群众诉讼的表达和解决提供了坚实的保障，使政府工作有法可依、有章可循，确保群众诉求能够得到及时、规范的处理。②工作流程日益优化。完善“接、派、办、评”全流程工作机制，引导多元力量参与治理，整合了各方资源，形成治理合力，提高了治理效率和效果。</w:t>
      </w:r>
    </w:p>
    <w:p w14:paraId="511566D0">
      <w:pPr>
        <w:shd w:val="clear" w:color="auto" w:fill="auto"/>
        <w:spacing w:line="360" w:lineRule="auto"/>
        <w:jc w:val="left"/>
        <w:textAlignment w:val="center"/>
        <w:rPr>
          <w:b w:val="0"/>
          <w:bCs w:val="0"/>
          <w:sz w:val="21"/>
        </w:rPr>
      </w:pPr>
      <w:r>
        <w:rPr>
          <w:b w:val="0"/>
          <w:bCs w:val="0"/>
          <w:sz w:val="21"/>
        </w:rPr>
        <w:t>技术角度分析：①信息化平台提升服务效能。信息化平台打破了部门之间的信息壁垒，实现了信息共享和业务协同，方便群众诉讼的表达，提高了政府部门处理诉求的效力，让群众诉求能够得到快速响应和处理，提升了公共服务的整体效能。②大数据助力精准治理。大数据技术能够对海量的群众诉求数据进行分析挖掘，发现潜在的民生问题，使政府能够提前介入，主动解决问题，变被动响应为主动治理，提高治理的精准性和前瞻性。</w:t>
      </w:r>
    </w:p>
    <w:p w14:paraId="0EAF069B">
      <w:pPr>
        <w:shd w:val="clear" w:color="auto" w:fill="auto"/>
        <w:spacing w:line="360" w:lineRule="auto"/>
        <w:jc w:val="left"/>
        <w:textAlignment w:val="center"/>
        <w:rPr>
          <w:b w:val="0"/>
          <w:bCs w:val="0"/>
          <w:sz w:val="21"/>
        </w:rPr>
      </w:pPr>
      <w:r>
        <w:rPr>
          <w:b w:val="0"/>
          <w:bCs w:val="0"/>
          <w:sz w:val="21"/>
        </w:rPr>
        <w:t>【详解】第一步：审设问，明确主体、作答范围、问题限定和作答角度。本题属于分析说明类主观题，需调用人民民主专政的社会主义国家、法治政府的相关知识结合材料有效信息分析作答。</w:t>
      </w:r>
    </w:p>
    <w:p w14:paraId="34CDBB94">
      <w:pPr>
        <w:shd w:val="clear" w:color="auto" w:fill="auto"/>
        <w:spacing w:line="360" w:lineRule="auto"/>
        <w:jc w:val="left"/>
        <w:textAlignment w:val="center"/>
        <w:rPr>
          <w:b w:val="0"/>
          <w:bCs w:val="0"/>
          <w:sz w:val="21"/>
        </w:rPr>
      </w:pPr>
      <w:r>
        <w:rPr>
          <w:b w:val="0"/>
          <w:bCs w:val="0"/>
          <w:sz w:val="21"/>
        </w:rPr>
        <w:t>第二步：审材料，提取关键词，链接教材知识。</w:t>
      </w:r>
    </w:p>
    <w:p w14:paraId="5FFEED04">
      <w:pPr>
        <w:shd w:val="clear" w:color="auto" w:fill="auto"/>
        <w:spacing w:line="360" w:lineRule="auto"/>
        <w:jc w:val="left"/>
        <w:textAlignment w:val="center"/>
        <w:rPr>
          <w:b w:val="0"/>
          <w:bCs w:val="0"/>
          <w:sz w:val="21"/>
        </w:rPr>
      </w:pPr>
      <w:r>
        <w:rPr>
          <w:b w:val="0"/>
          <w:bCs w:val="0"/>
          <w:sz w:val="21"/>
        </w:rPr>
        <w:t>动力角度分析</w:t>
      </w:r>
    </w:p>
    <w:p w14:paraId="1200073D">
      <w:pPr>
        <w:shd w:val="clear" w:color="auto" w:fill="auto"/>
        <w:spacing w:line="360" w:lineRule="auto"/>
        <w:jc w:val="left"/>
        <w:textAlignment w:val="center"/>
        <w:rPr>
          <w:b w:val="0"/>
          <w:bCs w:val="0"/>
          <w:sz w:val="21"/>
        </w:rPr>
      </w:pPr>
      <w:r>
        <w:rPr>
          <w:b w:val="0"/>
          <w:bCs w:val="0"/>
          <w:sz w:val="21"/>
        </w:rPr>
        <w:t>关键词①：通过走访形式反映居民意见和要求，设立“群众呼声电话”→从以人民为中心的角度分析：联系国家性质、政府工作的出发点和落脚点，分析不断完善群众诉求回应机制的根本动力是保障人民当家作主，政府积极倾听群众呼声，回应群众诉求，是为了更好地服务人民。</w:t>
      </w:r>
    </w:p>
    <w:p w14:paraId="5960E7EA">
      <w:pPr>
        <w:shd w:val="clear" w:color="auto" w:fill="auto"/>
        <w:spacing w:line="360" w:lineRule="auto"/>
        <w:jc w:val="left"/>
        <w:textAlignment w:val="center"/>
        <w:rPr>
          <w:b w:val="0"/>
          <w:bCs w:val="0"/>
          <w:sz w:val="21"/>
        </w:rPr>
      </w:pPr>
      <w:r>
        <w:rPr>
          <w:b w:val="0"/>
          <w:bCs w:val="0"/>
          <w:sz w:val="21"/>
        </w:rPr>
        <w:t>关键词②：通过大数据“算出”民生痛点，建立“每月一题”机制，推动接诉即办向“主动治理、未诉先办”深化，完善“接、派、办、评”全流程工作机制，引导多元力量参与治理→从治理能力提升的角度分析：联系促进国家治理体系和治理能力现代化，分析机制的不断改进，可以提升城市治理的科学性、有效性。</w:t>
      </w:r>
    </w:p>
    <w:p w14:paraId="4A8DE2B4">
      <w:pPr>
        <w:shd w:val="clear" w:color="auto" w:fill="auto"/>
        <w:spacing w:line="360" w:lineRule="auto"/>
        <w:jc w:val="left"/>
        <w:textAlignment w:val="center"/>
        <w:rPr>
          <w:b w:val="0"/>
          <w:bCs w:val="0"/>
          <w:sz w:val="21"/>
        </w:rPr>
      </w:pPr>
      <w:r>
        <w:rPr>
          <w:b w:val="0"/>
          <w:bCs w:val="0"/>
          <w:sz w:val="21"/>
        </w:rPr>
        <w:t>机制角度分析</w:t>
      </w:r>
    </w:p>
    <w:p w14:paraId="53EBADFD">
      <w:pPr>
        <w:shd w:val="clear" w:color="auto" w:fill="auto"/>
        <w:spacing w:line="360" w:lineRule="auto"/>
        <w:jc w:val="left"/>
        <w:textAlignment w:val="center"/>
        <w:rPr>
          <w:b w:val="0"/>
          <w:bCs w:val="0"/>
          <w:sz w:val="21"/>
        </w:rPr>
      </w:pPr>
      <w:r>
        <w:rPr>
          <w:b w:val="0"/>
          <w:bCs w:val="0"/>
          <w:sz w:val="21"/>
        </w:rPr>
        <w:t>关键词①：以12345市民服务热线为主要载体的接诉即办工作机制，建立“每月一题”机制，推动接诉即办向“主动治理、未诉先办”深化，完善“接、派、办、评”全流程工作机制→从制度建设不断完善的角度分析：联系法治政府建设意义，分析制度的完善使政府工作有法可依，更好解决群众诉求。</w:t>
      </w:r>
    </w:p>
    <w:p w14:paraId="367D8C71">
      <w:pPr>
        <w:shd w:val="clear" w:color="auto" w:fill="auto"/>
        <w:spacing w:line="360" w:lineRule="auto"/>
        <w:jc w:val="left"/>
        <w:textAlignment w:val="center"/>
        <w:rPr>
          <w:b w:val="0"/>
          <w:bCs w:val="0"/>
          <w:sz w:val="21"/>
        </w:rPr>
      </w:pPr>
      <w:r>
        <w:rPr>
          <w:b w:val="0"/>
          <w:bCs w:val="0"/>
          <w:sz w:val="21"/>
        </w:rPr>
        <w:t>关键词②：完善“接、派、办、评”全流程工作机制，引导多元力量参与治理→从工作流程日益优化的角度分析：联系社会治理，分析引导多元力量参与治理，形成治理合力，提高了治理效率和效果。</w:t>
      </w:r>
    </w:p>
    <w:p w14:paraId="2FB87AA4">
      <w:pPr>
        <w:shd w:val="clear" w:color="auto" w:fill="auto"/>
        <w:spacing w:line="360" w:lineRule="auto"/>
        <w:jc w:val="left"/>
        <w:textAlignment w:val="center"/>
        <w:rPr>
          <w:b w:val="0"/>
          <w:bCs w:val="0"/>
          <w:sz w:val="21"/>
        </w:rPr>
      </w:pPr>
      <w:r>
        <w:rPr>
          <w:b w:val="0"/>
          <w:bCs w:val="0"/>
          <w:sz w:val="21"/>
        </w:rPr>
        <w:t>技术角度分析</w:t>
      </w:r>
    </w:p>
    <w:p w14:paraId="4737BFC0">
      <w:pPr>
        <w:shd w:val="clear" w:color="auto" w:fill="auto"/>
        <w:spacing w:line="360" w:lineRule="auto"/>
        <w:jc w:val="left"/>
        <w:textAlignment w:val="center"/>
        <w:rPr>
          <w:b w:val="0"/>
          <w:bCs w:val="0"/>
          <w:sz w:val="21"/>
        </w:rPr>
      </w:pPr>
      <w:r>
        <w:rPr>
          <w:b w:val="0"/>
          <w:bCs w:val="0"/>
          <w:sz w:val="21"/>
        </w:rPr>
        <w:t>关键词①：以12345市民服务热线为主要载体的接诉即办工作机制，整合全市服务热线，建立“每月一题”机制，推动接诉即办向“主动治理、未诉先办”深化，完善“接、派、办、评”全流程工作机制→从服务效能的角度分析：联系法治政府建设意义，分析信息化平台的完善提高了政府部门处理诉求的效力，及时解决群众诉求，提升了公共服务的整体效能。</w:t>
      </w:r>
    </w:p>
    <w:p w14:paraId="1AFA0DCA">
      <w:pPr>
        <w:shd w:val="clear" w:color="auto" w:fill="auto"/>
        <w:spacing w:line="360" w:lineRule="auto"/>
        <w:jc w:val="left"/>
        <w:textAlignment w:val="center"/>
        <w:rPr>
          <w:b w:val="0"/>
          <w:bCs w:val="0"/>
          <w:sz w:val="21"/>
        </w:rPr>
      </w:pPr>
      <w:r>
        <w:rPr>
          <w:b w:val="0"/>
          <w:bCs w:val="0"/>
          <w:sz w:val="21"/>
        </w:rPr>
        <w:t>关键词②：通过大数据“算出”民生痛点，建立“每月一题”机制，推动接诉即办向“主动治理、未诉先办”深化→从社会治理的角度分析：联系高效政府，分析运用现代化科技手段，不断提高行政效率和水平，提高治理的精准性和前瞻性。</w:t>
      </w:r>
    </w:p>
    <w:p w14:paraId="54D0E5BA">
      <w:pPr>
        <w:shd w:val="clear" w:color="auto" w:fill="auto"/>
        <w:spacing w:line="360" w:lineRule="auto"/>
        <w:jc w:val="left"/>
        <w:textAlignment w:val="center"/>
        <w:rPr>
          <w:b w:val="0"/>
          <w:bCs w:val="0"/>
          <w:sz w:val="21"/>
        </w:rPr>
      </w:pPr>
      <w:r>
        <w:rPr>
          <w:b w:val="0"/>
          <w:bCs w:val="0"/>
          <w:sz w:val="21"/>
        </w:rPr>
        <w:t>第三步：整合信息，组织答案。注意设问限定以及教材知识与材料、时政信息等相结合。</w:t>
      </w:r>
    </w:p>
    <w:p w14:paraId="05CB3E28">
      <w:pPr>
        <w:shd w:val="clear" w:color="auto" w:fill="auto"/>
        <w:spacing w:line="360" w:lineRule="auto"/>
        <w:jc w:val="left"/>
        <w:textAlignment w:val="center"/>
        <w:rPr>
          <w:b w:val="0"/>
          <w:bCs w:val="0"/>
          <w:sz w:val="21"/>
        </w:rPr>
      </w:pPr>
      <w:r>
        <w:rPr>
          <w:b w:val="0"/>
          <w:bCs w:val="0"/>
          <w:sz w:val="21"/>
        </w:rPr>
        <w:t>18．</w:t>
      </w:r>
      <w:r>
        <w:rPr>
          <w:rFonts w:hint="eastAsia"/>
          <w:b w:val="0"/>
          <w:bCs w:val="0"/>
          <w:sz w:val="21"/>
          <w:lang w:eastAsia="zh-CN"/>
        </w:rPr>
        <w:t>【</w:t>
      </w:r>
      <w:r>
        <w:rPr>
          <w:rFonts w:hint="eastAsia"/>
          <w:b w:val="0"/>
          <w:bCs w:val="0"/>
          <w:sz w:val="21"/>
          <w:lang w:val="en-US" w:eastAsia="zh-CN"/>
        </w:rPr>
        <w:t>答案</w:t>
      </w:r>
      <w:r>
        <w:rPr>
          <w:rFonts w:hint="eastAsia"/>
          <w:b w:val="0"/>
          <w:bCs w:val="0"/>
          <w:sz w:val="21"/>
          <w:lang w:eastAsia="zh-CN"/>
        </w:rPr>
        <w:t>】</w:t>
      </w:r>
      <w:r>
        <w:rPr>
          <w:b w:val="0"/>
          <w:bCs w:val="0"/>
          <w:sz w:val="21"/>
        </w:rPr>
        <w:t>(1)脑机接口对人格权产生影响：①生命权、身体权和健康权。脑机接口技术涉及对大脑神经活动的干预，尤其是植入式技术，在手术及使用过程中，若操作不当或技术存在缺陷，可能对人体的生命安全、身体完整性及身体健康造成损害。②隐私权。该技术通过识别脑电波特征读取人脑意图，人的脑电波信息包含个人的思维、想法等隐私内容，若技术实施方对这些信息管理不善，可能导致个人隐私被泄露，侵犯隐私权。</w:t>
      </w:r>
    </w:p>
    <w:p w14:paraId="2FEFFA45">
      <w:pPr>
        <w:shd w:val="clear" w:color="auto" w:fill="auto"/>
        <w:spacing w:line="360" w:lineRule="auto"/>
        <w:jc w:val="left"/>
        <w:textAlignment w:val="center"/>
        <w:rPr>
          <w:b w:val="0"/>
          <w:bCs w:val="0"/>
          <w:sz w:val="21"/>
        </w:rPr>
      </w:pPr>
      <w:r>
        <w:rPr>
          <w:b w:val="0"/>
          <w:bCs w:val="0"/>
          <w:sz w:val="21"/>
        </w:rPr>
        <w:t>保护人格权益：①技术实施方作为责任主体，应遵守相关法律法规和伦理规范。在实施脑机接口技术前，要进行严格的伦理审查，建立伦理审查机制，确保技术应用符合道德和法律要求。同时采取必要的安全保障，保护使用者的生命、身体和健康安全，防止隐私信息泄露。②通过法律强制力保障人格权益得到全面保护，为脑机接口技术发展营造良好的法治环境。权利人可依据民法典相关规定维护自身权益。</w:t>
      </w:r>
    </w:p>
    <w:p w14:paraId="2EA07660">
      <w:pPr>
        <w:shd w:val="clear" w:color="auto" w:fill="auto"/>
        <w:spacing w:line="360" w:lineRule="auto"/>
        <w:jc w:val="left"/>
        <w:textAlignment w:val="center"/>
        <w:rPr>
          <w:b w:val="0"/>
          <w:bCs w:val="0"/>
          <w:sz w:val="21"/>
        </w:rPr>
      </w:pPr>
      <w:r>
        <w:rPr>
          <w:b w:val="0"/>
          <w:bCs w:val="0"/>
          <w:sz w:val="21"/>
        </w:rPr>
        <w:t>(2)①树立科学思维观念。科学思维追求认识的客观性，在智能时代，面对生成式人工智能输出的大量信息，树立科学思维观念，从实际出发，力图如实地反映认识对象，有助于我们以客观的态度去审视这些信息，不盲目跟从。②运用辩证思维方法。辩证思维强调用联系、发展、全面的观点看待事物和思考问题。生成式人工智能既带来了如在多种领域展开创作能力、降低处理复杂问题门槛等机遇，也存在输出内容依赖数据集与算法、可能导致“真相陷阱”等挑战。我们运用辩证思维，全面地辩证的对待其发展，利用优势推动生产、生活、学习进步的同时，警惕带来的负面效应，做到趋利避害。③培养创新思维能力。创新思维能突破常规，另辟蹊径。在智能时代，人机协同需要我们不断创新思维方式。一方面，我们可以借助人工智能提供的新工具、新数据，激发创新灵感，在对话、写作等领域创造出更具价值的成果；另一方面，面对人工智能的局限，通过创新思维去改进算法、优化数据集，推动人工智能技术进一步发展。</w:t>
      </w:r>
    </w:p>
    <w:p w14:paraId="34C006F1">
      <w:pPr>
        <w:shd w:val="clear" w:color="auto" w:fill="auto"/>
        <w:spacing w:line="360" w:lineRule="auto"/>
        <w:jc w:val="left"/>
        <w:textAlignment w:val="center"/>
        <w:rPr>
          <w:b w:val="0"/>
          <w:bCs w:val="0"/>
          <w:sz w:val="21"/>
        </w:rPr>
      </w:pPr>
      <w:r>
        <w:rPr>
          <w:b w:val="0"/>
          <w:bCs w:val="0"/>
          <w:sz w:val="21"/>
        </w:rPr>
        <w:t>【分析】背景素材：脑机接口技术的应用、人工智能的发展</w:t>
      </w:r>
    </w:p>
    <w:p w14:paraId="6D9F6F28">
      <w:pPr>
        <w:shd w:val="clear" w:color="auto" w:fill="auto"/>
        <w:spacing w:line="360" w:lineRule="auto"/>
        <w:jc w:val="left"/>
        <w:textAlignment w:val="center"/>
        <w:rPr>
          <w:b w:val="0"/>
          <w:bCs w:val="0"/>
          <w:sz w:val="21"/>
        </w:rPr>
      </w:pPr>
      <w:r>
        <w:rPr>
          <w:b w:val="0"/>
          <w:bCs w:val="0"/>
          <w:sz w:val="21"/>
        </w:rPr>
        <w:t>考点考查：民事权利与义务、树立科学思维观念、运用辩证思维方法、提高创新思维能力</w:t>
      </w:r>
    </w:p>
    <w:p w14:paraId="249220F1">
      <w:pPr>
        <w:shd w:val="clear" w:color="auto" w:fill="auto"/>
        <w:spacing w:line="360" w:lineRule="auto"/>
        <w:jc w:val="left"/>
        <w:textAlignment w:val="center"/>
        <w:rPr>
          <w:b w:val="0"/>
          <w:bCs w:val="0"/>
          <w:sz w:val="21"/>
        </w:rPr>
      </w:pPr>
      <w:r>
        <w:rPr>
          <w:b w:val="0"/>
          <w:bCs w:val="0"/>
          <w:sz w:val="21"/>
        </w:rPr>
        <w:t>能力考查：描述和阐述事物、论证和探究问题的能力</w:t>
      </w:r>
    </w:p>
    <w:p w14:paraId="38CDFD87">
      <w:pPr>
        <w:shd w:val="clear" w:color="auto" w:fill="auto"/>
        <w:spacing w:line="360" w:lineRule="auto"/>
        <w:jc w:val="left"/>
        <w:textAlignment w:val="center"/>
        <w:rPr>
          <w:b w:val="0"/>
          <w:bCs w:val="0"/>
          <w:sz w:val="21"/>
        </w:rPr>
      </w:pPr>
      <w:r>
        <w:rPr>
          <w:b w:val="0"/>
          <w:bCs w:val="0"/>
          <w:sz w:val="21"/>
        </w:rPr>
        <w:t>核心素养：政治认同、科学精神、法治意识</w:t>
      </w:r>
    </w:p>
    <w:p w14:paraId="2C7CBAE0">
      <w:pPr>
        <w:shd w:val="clear" w:color="auto" w:fill="auto"/>
        <w:spacing w:line="360" w:lineRule="auto"/>
        <w:jc w:val="left"/>
        <w:textAlignment w:val="center"/>
        <w:rPr>
          <w:b w:val="0"/>
          <w:bCs w:val="0"/>
          <w:sz w:val="21"/>
        </w:rPr>
      </w:pPr>
      <w:r>
        <w:rPr>
          <w:b w:val="0"/>
          <w:bCs w:val="0"/>
          <w:sz w:val="21"/>
        </w:rPr>
        <w:t>【详解】（1）第一步：审设问，明确主体、作答范围、问题限定和作答角度。本题两小问，第一问属于分析说明类主观题，第二问属于措施类主观题，需调用民事权利与义务的相关知识结合材料有效信息分析作答。</w:t>
      </w:r>
    </w:p>
    <w:p w14:paraId="35E5ECDD">
      <w:pPr>
        <w:shd w:val="clear" w:color="auto" w:fill="auto"/>
        <w:spacing w:line="360" w:lineRule="auto"/>
        <w:jc w:val="left"/>
        <w:textAlignment w:val="center"/>
        <w:rPr>
          <w:b w:val="0"/>
          <w:bCs w:val="0"/>
          <w:sz w:val="21"/>
        </w:rPr>
      </w:pPr>
      <w:r>
        <w:rPr>
          <w:b w:val="0"/>
          <w:bCs w:val="0"/>
          <w:sz w:val="21"/>
        </w:rPr>
        <w:t>第二步：审材料，提取关键词，链接教材知识。</w:t>
      </w:r>
    </w:p>
    <w:p w14:paraId="2CE920E0">
      <w:pPr>
        <w:shd w:val="clear" w:color="auto" w:fill="auto"/>
        <w:spacing w:line="360" w:lineRule="auto"/>
        <w:jc w:val="left"/>
        <w:textAlignment w:val="center"/>
        <w:rPr>
          <w:b w:val="0"/>
          <w:bCs w:val="0"/>
          <w:sz w:val="21"/>
        </w:rPr>
      </w:pPr>
      <w:r>
        <w:rPr>
          <w:b w:val="0"/>
          <w:bCs w:val="0"/>
          <w:sz w:val="21"/>
        </w:rPr>
        <w:t>关键词①：脑机接口技术是对大脑神经活动的干预和指导，技术实施方要充分认识到该技术的使用可能会给人的身心和权利带来影响→从生命、身体和健康权的角度分析：脑机接口技术若操作不当或技术存在缺陷，可能对人体的生命安全、身体完整性及身体健康造成损害。</w:t>
      </w:r>
    </w:p>
    <w:p w14:paraId="0C4D41DF">
      <w:pPr>
        <w:shd w:val="clear" w:color="auto" w:fill="auto"/>
        <w:spacing w:line="360" w:lineRule="auto"/>
        <w:jc w:val="left"/>
        <w:textAlignment w:val="center"/>
        <w:rPr>
          <w:b w:val="0"/>
          <w:bCs w:val="0"/>
          <w:sz w:val="21"/>
        </w:rPr>
      </w:pPr>
      <w:r>
        <w:rPr>
          <w:b w:val="0"/>
          <w:bCs w:val="0"/>
          <w:sz w:val="21"/>
        </w:rPr>
        <w:t>关键词②：通过识别脑电波特征，读取人脑意图→从隐私权的角度分析：若技术实施方对这些信息管理不善，可能导致个人隐私被泄露。</w:t>
      </w:r>
    </w:p>
    <w:p w14:paraId="0E08696E">
      <w:pPr>
        <w:shd w:val="clear" w:color="auto" w:fill="auto"/>
        <w:spacing w:line="360" w:lineRule="auto"/>
        <w:jc w:val="left"/>
        <w:textAlignment w:val="center"/>
        <w:rPr>
          <w:b w:val="0"/>
          <w:bCs w:val="0"/>
          <w:sz w:val="21"/>
        </w:rPr>
      </w:pPr>
      <w:r>
        <w:rPr>
          <w:b w:val="0"/>
          <w:bCs w:val="0"/>
          <w:sz w:val="21"/>
        </w:rPr>
        <w:t>关键词③：技术实施方要充分认识到该技术的使用可能会给人的身心和权利带来影响，对使用中可能导致的身心伤害与权利侵犯应采取严格的伦理审查措施→从技术实施方的角度分析：应遵守相关法律法规和伦理规范，建立伦理审查机制，采取必要的安全保障。</w:t>
      </w:r>
    </w:p>
    <w:p w14:paraId="79BA51A6">
      <w:pPr>
        <w:shd w:val="clear" w:color="auto" w:fill="auto"/>
        <w:spacing w:line="360" w:lineRule="auto"/>
        <w:jc w:val="left"/>
        <w:textAlignment w:val="center"/>
        <w:rPr>
          <w:b w:val="0"/>
          <w:bCs w:val="0"/>
          <w:sz w:val="21"/>
        </w:rPr>
      </w:pPr>
      <w:r>
        <w:rPr>
          <w:b w:val="0"/>
          <w:bCs w:val="0"/>
          <w:sz w:val="21"/>
        </w:rPr>
        <w:t>关键词④：《中华人民共和国民法典》坚持以人为本，人格权独立成编，有效协调了人格权请求权和侵权损害赔偿请求权的关系，采用多种方式实现对人格权的全面保护→从权利人的角度分析：权利人可依据民法典相关规定维护自身权益。</w:t>
      </w:r>
    </w:p>
    <w:p w14:paraId="58150857">
      <w:pPr>
        <w:shd w:val="clear" w:color="auto" w:fill="auto"/>
        <w:spacing w:line="360" w:lineRule="auto"/>
        <w:jc w:val="left"/>
        <w:textAlignment w:val="center"/>
        <w:rPr>
          <w:b w:val="0"/>
          <w:bCs w:val="0"/>
          <w:sz w:val="21"/>
        </w:rPr>
      </w:pPr>
      <w:r>
        <w:rPr>
          <w:b w:val="0"/>
          <w:bCs w:val="0"/>
          <w:sz w:val="21"/>
        </w:rPr>
        <w:t>第三步：整合信息，组织答案。注意设问限定以及教材知识与材料、时政信息等相结合。</w:t>
      </w:r>
    </w:p>
    <w:p w14:paraId="69A3B144">
      <w:pPr>
        <w:shd w:val="clear" w:color="auto" w:fill="auto"/>
        <w:spacing w:line="360" w:lineRule="auto"/>
        <w:jc w:val="left"/>
        <w:textAlignment w:val="center"/>
        <w:rPr>
          <w:b w:val="0"/>
          <w:bCs w:val="0"/>
          <w:sz w:val="21"/>
        </w:rPr>
      </w:pPr>
      <w:r>
        <w:rPr>
          <w:b w:val="0"/>
          <w:bCs w:val="0"/>
          <w:sz w:val="21"/>
        </w:rPr>
        <w:t>（2）第一步：审设问，明确主体、作答范围、问题限定和作答角度。本题属于措施类主观题，需调用树立科学思维观念、运用辩证思维方法、提高创新思维能力的相关知识结合材料有效信息分析作答。</w:t>
      </w:r>
    </w:p>
    <w:p w14:paraId="6BC78929">
      <w:pPr>
        <w:shd w:val="clear" w:color="auto" w:fill="auto"/>
        <w:spacing w:line="360" w:lineRule="auto"/>
        <w:jc w:val="left"/>
        <w:textAlignment w:val="center"/>
        <w:rPr>
          <w:b w:val="0"/>
          <w:bCs w:val="0"/>
          <w:sz w:val="21"/>
        </w:rPr>
      </w:pPr>
      <w:r>
        <w:rPr>
          <w:b w:val="0"/>
          <w:bCs w:val="0"/>
          <w:sz w:val="21"/>
        </w:rPr>
        <w:t>第二步：审材料，提取关键词，链接教材知识。</w:t>
      </w:r>
    </w:p>
    <w:p w14:paraId="32CFCC21">
      <w:pPr>
        <w:shd w:val="clear" w:color="auto" w:fill="auto"/>
        <w:spacing w:line="360" w:lineRule="auto"/>
        <w:jc w:val="left"/>
        <w:textAlignment w:val="center"/>
        <w:rPr>
          <w:b w:val="0"/>
          <w:bCs w:val="0"/>
          <w:sz w:val="21"/>
        </w:rPr>
      </w:pPr>
      <w:r>
        <w:rPr>
          <w:b w:val="0"/>
          <w:bCs w:val="0"/>
          <w:sz w:val="21"/>
        </w:rPr>
        <w:t>关键词①：智能时代的机遇和挑战，对人的思维品质提出了更高要求→从树立科学思维观念的角度分析：联系科学思维的特征，分析科学思维追求认识的客观性，从实际出发，力图如实地反映认识对象，有助于我们以客观的态度去审视这些信息，不盲目跟从。</w:t>
      </w:r>
    </w:p>
    <w:p w14:paraId="0EC2F976">
      <w:pPr>
        <w:shd w:val="clear" w:color="auto" w:fill="auto"/>
        <w:spacing w:line="360" w:lineRule="auto"/>
        <w:jc w:val="left"/>
        <w:textAlignment w:val="center"/>
        <w:rPr>
          <w:b w:val="0"/>
          <w:bCs w:val="0"/>
          <w:sz w:val="21"/>
        </w:rPr>
      </w:pPr>
      <w:r>
        <w:rPr>
          <w:b w:val="0"/>
          <w:bCs w:val="0"/>
          <w:sz w:val="21"/>
        </w:rPr>
        <w:t>关键词②：生成式人工智能已经在多领域展现出接近人类水平的创作能力，降低了人们处理复杂问题的门槛。不过，生成式人工智能的输出内容依赖其数据集与算法，可能会落入由算法和信息所虚构的“真相陷阱”→从运用辩证思维方法的角度分析：联系辩证思维的含义，分析要全面地辩证的对待人工智能的发展，利用优势的同时，警惕带来的负面效应，做到趋利避害。</w:t>
      </w:r>
    </w:p>
    <w:p w14:paraId="32291063">
      <w:pPr>
        <w:shd w:val="clear" w:color="auto" w:fill="auto"/>
        <w:spacing w:line="360" w:lineRule="auto"/>
        <w:jc w:val="left"/>
        <w:textAlignment w:val="center"/>
        <w:rPr>
          <w:b w:val="0"/>
          <w:bCs w:val="0"/>
          <w:sz w:val="21"/>
        </w:rPr>
      </w:pPr>
      <w:r>
        <w:rPr>
          <w:b w:val="0"/>
          <w:bCs w:val="0"/>
          <w:sz w:val="21"/>
        </w:rPr>
        <w:t>关键词③：生成式人工智能已经在多领域展现出接近人类水平的创作能力，降低了人们处理复杂问题的门槛。不过，生成式人工智能的输出内容依赖其数据集与算法，可能会落入由算法和信息所虚构的“真相陷阱”→从提高创新思维能力的角度分析：联系创新思维的含义，分析要不断创新思维方式，借助人工智能提供的新工具、新数据，激发创新灵感，面对人工智能的局限，通过创新思维去改进并推动人工智能技术的发展。</w:t>
      </w:r>
    </w:p>
    <w:p w14:paraId="6DF0B213">
      <w:pPr>
        <w:shd w:val="clear" w:color="auto" w:fill="auto"/>
        <w:spacing w:line="360" w:lineRule="auto"/>
        <w:jc w:val="left"/>
        <w:textAlignment w:val="center"/>
        <w:rPr>
          <w:b w:val="0"/>
          <w:bCs w:val="0"/>
          <w:sz w:val="21"/>
        </w:rPr>
      </w:pPr>
      <w:r>
        <w:rPr>
          <w:b w:val="0"/>
          <w:bCs w:val="0"/>
          <w:sz w:val="21"/>
        </w:rPr>
        <w:t>第三步：整合信息，组织答案。注意设问限定以及教材知识与材料、时政信息等相结合。</w:t>
      </w:r>
    </w:p>
    <w:p w14:paraId="4BE0E758">
      <w:pPr>
        <w:shd w:val="clear" w:color="auto" w:fill="auto"/>
        <w:spacing w:line="360" w:lineRule="auto"/>
        <w:jc w:val="left"/>
        <w:textAlignment w:val="center"/>
        <w:rPr>
          <w:b w:val="0"/>
          <w:bCs w:val="0"/>
          <w:sz w:val="21"/>
        </w:rPr>
      </w:pPr>
      <w:r>
        <w:rPr>
          <w:b w:val="0"/>
          <w:bCs w:val="0"/>
          <w:sz w:val="21"/>
        </w:rPr>
        <w:t>19．</w:t>
      </w:r>
      <w:r>
        <w:rPr>
          <w:rFonts w:hint="eastAsia"/>
          <w:b w:val="0"/>
          <w:bCs w:val="0"/>
          <w:sz w:val="21"/>
          <w:lang w:eastAsia="zh-CN"/>
        </w:rPr>
        <w:t>【</w:t>
      </w:r>
      <w:r>
        <w:rPr>
          <w:rFonts w:hint="eastAsia"/>
          <w:b w:val="0"/>
          <w:bCs w:val="0"/>
          <w:sz w:val="21"/>
          <w:lang w:val="en-US" w:eastAsia="zh-CN"/>
        </w:rPr>
        <w:t>答案</w:t>
      </w:r>
      <w:r>
        <w:rPr>
          <w:rFonts w:hint="eastAsia"/>
          <w:b w:val="0"/>
          <w:bCs w:val="0"/>
          <w:sz w:val="21"/>
          <w:lang w:eastAsia="zh-CN"/>
        </w:rPr>
        <w:t>】</w:t>
      </w:r>
      <w:r>
        <w:rPr>
          <w:b w:val="0"/>
          <w:bCs w:val="0"/>
          <w:sz w:val="21"/>
        </w:rPr>
        <w:t>(1)文化新业态营业收入持续增长，文化新业态占全市文化企业营收比重稳步提升，说明文化新业态发展迅速，文化新业态在全市文化企业营收中所占份额越来越大，对北京文化产业发展的贡献日益突出，成为推动北京文化产业发展的重要力量，也反映出北京文化产业结构在不断优化，新兴文化业态的地位和作用愈发重要。</w:t>
      </w:r>
    </w:p>
    <w:p w14:paraId="7CE26672">
      <w:pPr>
        <w:shd w:val="clear" w:color="auto" w:fill="auto"/>
        <w:spacing w:line="360" w:lineRule="auto"/>
        <w:jc w:val="left"/>
        <w:textAlignment w:val="center"/>
        <w:rPr>
          <w:b w:val="0"/>
          <w:bCs w:val="0"/>
          <w:sz w:val="21"/>
        </w:rPr>
      </w:pPr>
      <w:r>
        <w:rPr>
          <w:b w:val="0"/>
          <w:bCs w:val="0"/>
          <w:sz w:val="21"/>
        </w:rPr>
        <w:t>(2)①文化新业态创造出新的文化消费对象和消费方式，为消费者提供了更多样化的消费选择，改变了传统的文化消费方式，激发了消费者对新型文化产品和服务的需求，从而扩大了文化内需。②文化新业态的发展，往往伴随着技术创新和内容创新，提升了文化产品和服务的质量与水平，营造出良好的文化消费氛围，满足了消费者日益提高的文化消费需求，激发消费欲望，刺激消费者增加文化消费支出，推动文化消费市场的繁荣，拉动文化内需。</w:t>
      </w:r>
    </w:p>
    <w:p w14:paraId="4E9E013C">
      <w:pPr>
        <w:shd w:val="clear" w:color="auto" w:fill="auto"/>
        <w:spacing w:line="360" w:lineRule="auto"/>
        <w:jc w:val="left"/>
        <w:textAlignment w:val="center"/>
        <w:rPr>
          <w:b w:val="0"/>
          <w:bCs w:val="0"/>
          <w:sz w:val="21"/>
        </w:rPr>
      </w:pPr>
      <w:r>
        <w:rPr>
          <w:b w:val="0"/>
          <w:bCs w:val="0"/>
          <w:sz w:val="21"/>
        </w:rPr>
        <w:t>【详解】（1）第一步：审设问，明确主体、作答范围、问题限定和作答角度。</w:t>
      </w:r>
    </w:p>
    <w:p w14:paraId="4E130035">
      <w:pPr>
        <w:shd w:val="clear" w:color="auto" w:fill="auto"/>
        <w:spacing w:line="360" w:lineRule="auto"/>
        <w:jc w:val="left"/>
        <w:textAlignment w:val="center"/>
        <w:rPr>
          <w:b w:val="0"/>
          <w:bCs w:val="0"/>
          <w:sz w:val="21"/>
        </w:rPr>
      </w:pPr>
      <w:r>
        <w:rPr>
          <w:b w:val="0"/>
          <w:bCs w:val="0"/>
          <w:sz w:val="21"/>
        </w:rPr>
        <w:t>本题为图表题，具体结合图表进行信息解读。</w:t>
      </w:r>
    </w:p>
    <w:p w14:paraId="6CF04DC8">
      <w:pPr>
        <w:shd w:val="clear" w:color="auto" w:fill="auto"/>
        <w:spacing w:line="360" w:lineRule="auto"/>
        <w:jc w:val="left"/>
        <w:textAlignment w:val="center"/>
        <w:rPr>
          <w:b w:val="0"/>
          <w:bCs w:val="0"/>
          <w:sz w:val="21"/>
        </w:rPr>
      </w:pPr>
      <w:r>
        <w:rPr>
          <w:b w:val="0"/>
          <w:bCs w:val="0"/>
          <w:sz w:val="21"/>
        </w:rPr>
        <w:t>第二步：审图表。审图表标题、图表数据和注释。</w:t>
      </w:r>
    </w:p>
    <w:p w14:paraId="4695A22F">
      <w:pPr>
        <w:shd w:val="clear" w:color="auto" w:fill="auto"/>
        <w:spacing w:line="360" w:lineRule="auto"/>
        <w:jc w:val="left"/>
        <w:textAlignment w:val="center"/>
        <w:rPr>
          <w:b w:val="0"/>
          <w:bCs w:val="0"/>
          <w:sz w:val="21"/>
        </w:rPr>
      </w:pPr>
      <w:r>
        <w:rPr>
          <w:b w:val="0"/>
          <w:bCs w:val="0"/>
          <w:sz w:val="21"/>
        </w:rPr>
        <w:t>关键词①：2021-2024年北京文化新业态营业收入情况→可联系文化新业态营业收入持续增长，说明文化新业态发展迅速。</w:t>
      </w:r>
    </w:p>
    <w:p w14:paraId="7C9DCC0B">
      <w:pPr>
        <w:shd w:val="clear" w:color="auto" w:fill="auto"/>
        <w:spacing w:line="360" w:lineRule="auto"/>
        <w:jc w:val="left"/>
        <w:textAlignment w:val="center"/>
        <w:rPr>
          <w:b w:val="0"/>
          <w:bCs w:val="0"/>
          <w:sz w:val="21"/>
        </w:rPr>
      </w:pPr>
      <w:r>
        <w:rPr>
          <w:b w:val="0"/>
          <w:bCs w:val="0"/>
          <w:sz w:val="21"/>
        </w:rPr>
        <w:t>关键词②：2021-2024年北京文化新业态营业收入占全市文化企业营收比重→可联系文化新业态在全市文化企业营收中所占份额越来越大，对北京文化产业发展的贡献日益突出，成为推动北京文化产业发展的重要力量。</w:t>
      </w:r>
    </w:p>
    <w:p w14:paraId="2407F424">
      <w:pPr>
        <w:shd w:val="clear" w:color="auto" w:fill="auto"/>
        <w:spacing w:line="360" w:lineRule="auto"/>
        <w:jc w:val="left"/>
        <w:textAlignment w:val="center"/>
        <w:rPr>
          <w:b w:val="0"/>
          <w:bCs w:val="0"/>
          <w:sz w:val="21"/>
        </w:rPr>
      </w:pPr>
      <w:r>
        <w:rPr>
          <w:b w:val="0"/>
          <w:bCs w:val="0"/>
          <w:sz w:val="21"/>
        </w:rPr>
        <w:t>关键词③：新业态特征明显的行业包括广播电视集成播控、互联网搜索服务、数字出版、互联网文化娱乐平台、版权和文化软件服务、可穿戴智能文化设备制造等→可联系北京文化产业结构在不断优化。</w:t>
      </w:r>
    </w:p>
    <w:p w14:paraId="48AE0912">
      <w:pPr>
        <w:shd w:val="clear" w:color="auto" w:fill="auto"/>
        <w:spacing w:line="360" w:lineRule="auto"/>
        <w:jc w:val="left"/>
        <w:textAlignment w:val="center"/>
        <w:rPr>
          <w:b w:val="0"/>
          <w:bCs w:val="0"/>
          <w:sz w:val="21"/>
        </w:rPr>
      </w:pPr>
      <w:r>
        <w:rPr>
          <w:b w:val="0"/>
          <w:bCs w:val="0"/>
          <w:sz w:val="21"/>
        </w:rPr>
        <w:t>第三步：整合信息，组织答案。注意设问限定、图表信息以及教材知识与材料、时政信息等相结合。</w:t>
      </w:r>
    </w:p>
    <w:p w14:paraId="01FD8DA8">
      <w:pPr>
        <w:shd w:val="clear" w:color="auto" w:fill="auto"/>
        <w:spacing w:line="360" w:lineRule="auto"/>
        <w:jc w:val="left"/>
        <w:textAlignment w:val="center"/>
        <w:rPr>
          <w:b w:val="0"/>
          <w:bCs w:val="0"/>
          <w:sz w:val="21"/>
        </w:rPr>
      </w:pPr>
      <w:r>
        <w:rPr>
          <w:b w:val="0"/>
          <w:bCs w:val="0"/>
          <w:sz w:val="21"/>
        </w:rPr>
        <w:t>（2）第一步：审设问，明确主体、作答范围、问题限定和作答角度。本题属于措施类主观题，需调用我国的经济发展的相关知识结合材料有效信息分析作答。</w:t>
      </w:r>
    </w:p>
    <w:p w14:paraId="1E23B251">
      <w:pPr>
        <w:shd w:val="clear" w:color="auto" w:fill="auto"/>
        <w:spacing w:line="360" w:lineRule="auto"/>
        <w:jc w:val="left"/>
        <w:textAlignment w:val="center"/>
        <w:rPr>
          <w:b w:val="0"/>
          <w:bCs w:val="0"/>
          <w:sz w:val="21"/>
        </w:rPr>
      </w:pPr>
      <w:r>
        <w:rPr>
          <w:b w:val="0"/>
          <w:bCs w:val="0"/>
          <w:sz w:val="21"/>
        </w:rPr>
        <w:t>第二步：审材料，提取关键词，链接教材知识。</w:t>
      </w:r>
    </w:p>
    <w:p w14:paraId="423747A7">
      <w:pPr>
        <w:shd w:val="clear" w:color="auto" w:fill="auto"/>
        <w:spacing w:line="360" w:lineRule="auto"/>
        <w:jc w:val="left"/>
        <w:textAlignment w:val="center"/>
        <w:rPr>
          <w:b w:val="0"/>
          <w:bCs w:val="0"/>
          <w:sz w:val="21"/>
        </w:rPr>
      </w:pPr>
      <w:r>
        <w:rPr>
          <w:b w:val="0"/>
          <w:bCs w:val="0"/>
          <w:sz w:val="21"/>
        </w:rPr>
        <w:t>关键词①：新业态特征明显的行业包括广播电视集成播控、互联网搜索服务、数字出版、互联网文化娱乐平台、版权和文化软件服务、可穿戴智能文化设备制造等→从消费对象、方式的角度分析：联系供给侧结构改革，供给创造需求，分析文化新业态创造出新的文化消费对象和消费方式，激发了消费者对新型文化产品和服务的需求。</w:t>
      </w:r>
    </w:p>
    <w:p w14:paraId="16D28626">
      <w:pPr>
        <w:shd w:val="clear" w:color="auto" w:fill="auto"/>
        <w:spacing w:line="360" w:lineRule="auto"/>
        <w:jc w:val="left"/>
        <w:textAlignment w:val="center"/>
        <w:rPr>
          <w:b w:val="0"/>
          <w:bCs w:val="0"/>
          <w:sz w:val="21"/>
        </w:rPr>
      </w:pPr>
      <w:r>
        <w:rPr>
          <w:b w:val="0"/>
          <w:bCs w:val="0"/>
          <w:sz w:val="21"/>
        </w:rPr>
        <w:t>关键词②：数字技术创新与文化产业融合发展激发文化生产领域的重大变革，产生众多文化新业态，呈现出技术高效赋能、产业快速发展的态势→从消费质量、水平的角度分析：联系供给侧结构改革，供给创造需求，分析文化新业态提升了文化产品和服务的质量与水平，激发消费欲望。</w:t>
      </w:r>
    </w:p>
    <w:p w14:paraId="1EC9418F">
      <w:pPr>
        <w:shd w:val="clear" w:color="auto" w:fill="auto"/>
        <w:spacing w:line="360" w:lineRule="auto"/>
        <w:jc w:val="left"/>
        <w:textAlignment w:val="center"/>
        <w:rPr>
          <w:b w:val="0"/>
          <w:bCs w:val="0"/>
          <w:sz w:val="21"/>
        </w:rPr>
      </w:pPr>
      <w:r>
        <w:rPr>
          <w:b w:val="0"/>
          <w:bCs w:val="0"/>
          <w:sz w:val="21"/>
        </w:rPr>
        <w:t>第三步：整合信息，组织答案。注意设问限定以及教材知识与材料、时政信息等相结合。</w:t>
      </w:r>
    </w:p>
    <w:p w14:paraId="50FB88CB">
      <w:pPr>
        <w:shd w:val="clear" w:color="auto" w:fill="auto"/>
        <w:spacing w:line="360" w:lineRule="auto"/>
        <w:jc w:val="left"/>
        <w:textAlignment w:val="center"/>
        <w:rPr>
          <w:b w:val="0"/>
          <w:bCs w:val="0"/>
          <w:sz w:val="21"/>
        </w:rPr>
      </w:pPr>
      <w:r>
        <w:rPr>
          <w:b w:val="0"/>
          <w:bCs w:val="0"/>
          <w:sz w:val="21"/>
        </w:rPr>
        <w:t>20．</w:t>
      </w:r>
      <w:r>
        <w:rPr>
          <w:rFonts w:hint="eastAsia"/>
          <w:b w:val="0"/>
          <w:bCs w:val="0"/>
          <w:sz w:val="21"/>
          <w:lang w:eastAsia="zh-CN"/>
        </w:rPr>
        <w:t>【</w:t>
      </w:r>
      <w:r>
        <w:rPr>
          <w:rFonts w:hint="eastAsia"/>
          <w:b w:val="0"/>
          <w:bCs w:val="0"/>
          <w:sz w:val="21"/>
          <w:lang w:val="en-US" w:eastAsia="zh-CN"/>
        </w:rPr>
        <w:t>答案</w:t>
      </w:r>
      <w:r>
        <w:rPr>
          <w:rFonts w:hint="eastAsia"/>
          <w:b w:val="0"/>
          <w:bCs w:val="0"/>
          <w:sz w:val="21"/>
          <w:lang w:eastAsia="zh-CN"/>
        </w:rPr>
        <w:t>】</w:t>
      </w:r>
      <w:r>
        <w:rPr>
          <w:b w:val="0"/>
          <w:bCs w:val="0"/>
          <w:sz w:val="21"/>
        </w:rPr>
        <w:t>①维护联合国为核心的国际体系和以国际法为基础的国际秩序，中拉在国际和地区事务中共同发声，有利于维护国际公平正义，扩大政治互信与共同话语权，为双方发展营造稳定国际环境，契合双方对良好国际秩序的诉求，扩大利益汇合点。②落实全球发展倡议，维护多边贸易和产业链稳定，有利于促进中拉贸易与投资自由化便利化，推动双方经济发展，深化经济互补性，实现互利共赢，共享发展机遇，扩大经济利益汇合点。③落实全球文明倡议，倡导平等包容的文明观，弘扬全人类共同价值，能促进文明交流互鉴，增进相互理解与信任，减少文化误解与冲突，为各领域合作筑牢人文基础，增强合作内生动力，从文化和价值观层面扩大利益汇合点。④落实全球安全倡议，共同应对非传统安全威胁，维护地区稳定与共同安全利益，为双方发展筑牢安全屏障，扩大安全利益汇合点。⑤中方为拉共体成员国提供教育培训和民生项目直接惠及拉美民众，改善当地民众生活，深化民间友好，夯实中拉友好民意基础，巩固长期合作的社会根基，从社会和民众层面扩大利益汇合点。</w:t>
      </w:r>
    </w:p>
    <w:p w14:paraId="4FDACE05">
      <w:pPr>
        <w:shd w:val="clear" w:color="auto" w:fill="auto"/>
        <w:spacing w:line="360" w:lineRule="auto"/>
        <w:jc w:val="left"/>
        <w:textAlignment w:val="center"/>
        <w:rPr>
          <w:b w:val="0"/>
          <w:bCs w:val="0"/>
          <w:sz w:val="21"/>
        </w:rPr>
      </w:pPr>
      <w:r>
        <w:rPr>
          <w:b w:val="0"/>
          <w:bCs w:val="0"/>
          <w:sz w:val="21"/>
        </w:rPr>
        <w:t>【详解】第一步：审设问，明确主体、作答范围、问题限定和作答角度。本题属于措施类主观题，需调用世界多极化、经济全球化的相关知识结合材料有效信息分析作答。</w:t>
      </w:r>
    </w:p>
    <w:p w14:paraId="256288F8">
      <w:pPr>
        <w:shd w:val="clear" w:color="auto" w:fill="auto"/>
        <w:spacing w:line="360" w:lineRule="auto"/>
        <w:jc w:val="left"/>
        <w:textAlignment w:val="center"/>
        <w:rPr>
          <w:b w:val="0"/>
          <w:bCs w:val="0"/>
          <w:sz w:val="21"/>
        </w:rPr>
      </w:pPr>
      <w:r>
        <w:rPr>
          <w:b w:val="0"/>
          <w:bCs w:val="0"/>
          <w:sz w:val="21"/>
        </w:rPr>
        <w:t>第二步：审材料，提取关键词，链接教材知识。</w:t>
      </w:r>
    </w:p>
    <w:p w14:paraId="5EC88B85">
      <w:pPr>
        <w:shd w:val="clear" w:color="auto" w:fill="auto"/>
        <w:spacing w:line="360" w:lineRule="auto"/>
        <w:jc w:val="left"/>
        <w:textAlignment w:val="center"/>
        <w:rPr>
          <w:b w:val="0"/>
          <w:bCs w:val="0"/>
          <w:sz w:val="21"/>
        </w:rPr>
      </w:pPr>
      <w:r>
        <w:rPr>
          <w:b w:val="0"/>
          <w:bCs w:val="0"/>
          <w:sz w:val="21"/>
        </w:rPr>
        <w:t>关键词①：坚定维护以联合国为核心的国际体系和以国际法为基础的国际秩序，在国际和地区事务中发出共同声音→从政治的角度分析：联系推动世界和平与发展的举措，分析政治互信，提升发展中国家的话语权，维护国际公平正义，推动国际关系民主化，构建新型国际关系，良好的国际秩序。</w:t>
      </w:r>
    </w:p>
    <w:p w14:paraId="0D54570B">
      <w:pPr>
        <w:shd w:val="clear" w:color="auto" w:fill="auto"/>
        <w:spacing w:line="360" w:lineRule="auto"/>
        <w:jc w:val="left"/>
        <w:textAlignment w:val="center"/>
        <w:rPr>
          <w:b w:val="0"/>
          <w:bCs w:val="0"/>
          <w:sz w:val="21"/>
        </w:rPr>
      </w:pPr>
      <w:r>
        <w:rPr>
          <w:b w:val="0"/>
          <w:bCs w:val="0"/>
          <w:sz w:val="21"/>
        </w:rPr>
        <w:t>关键词②：共同落实全球发展倡议，坚定维护多边贸易体制，维护全球产业链供应链稳定畅通，维护开放合作的国际环境→从经济的角度分析：联系人类命运共同体的要求，经济全球化发展，分析多边贸易，产业链互补，互利共赢，共享发展机遇。</w:t>
      </w:r>
    </w:p>
    <w:p w14:paraId="6A7E5D95">
      <w:pPr>
        <w:shd w:val="clear" w:color="auto" w:fill="auto"/>
        <w:spacing w:line="360" w:lineRule="auto"/>
        <w:jc w:val="left"/>
        <w:textAlignment w:val="center"/>
        <w:rPr>
          <w:b w:val="0"/>
          <w:bCs w:val="0"/>
          <w:sz w:val="21"/>
        </w:rPr>
      </w:pPr>
      <w:r>
        <w:rPr>
          <w:b w:val="0"/>
          <w:bCs w:val="0"/>
          <w:sz w:val="21"/>
        </w:rPr>
        <w:t>关键词③：共同落实全球文明倡议，树立平等、互鉴、对话、包容的文明观，弘扬和平、发展、公平、正义、民主、自由的全人类共同价值→从文化的角度分析：联系人类命运共同体的要求，国际关系民主化，分析全人类共同价值，尊重文化多样性，消除文明冲突，凝聚价值共识。</w:t>
      </w:r>
    </w:p>
    <w:p w14:paraId="68304F8D">
      <w:pPr>
        <w:shd w:val="clear" w:color="auto" w:fill="auto"/>
        <w:spacing w:line="360" w:lineRule="auto"/>
        <w:jc w:val="left"/>
        <w:textAlignment w:val="center"/>
        <w:rPr>
          <w:b w:val="0"/>
          <w:bCs w:val="0"/>
          <w:sz w:val="21"/>
        </w:rPr>
      </w:pPr>
      <w:r>
        <w:rPr>
          <w:b w:val="0"/>
          <w:bCs w:val="0"/>
          <w:sz w:val="21"/>
        </w:rPr>
        <w:t>关键词④：共同落实全球安全倡议，加强灾害治理、网络安全、反恐、反腐败、禁毒、打击跨国有组织犯罪等合作，努力维护地区安全稳定→从安全的角度分析：联系人类命运共同体的要求，和平与发展主要障碍，分析共同应对安全威胁，维护地区安全和稳定。</w:t>
      </w:r>
    </w:p>
    <w:p w14:paraId="7A4EC3A1">
      <w:pPr>
        <w:shd w:val="clear" w:color="auto" w:fill="auto"/>
        <w:spacing w:line="360" w:lineRule="auto"/>
        <w:jc w:val="left"/>
        <w:textAlignment w:val="center"/>
        <w:rPr>
          <w:b w:val="0"/>
          <w:bCs w:val="0"/>
          <w:sz w:val="21"/>
        </w:rPr>
      </w:pPr>
      <w:r>
        <w:rPr>
          <w:b w:val="0"/>
          <w:bCs w:val="0"/>
          <w:sz w:val="21"/>
        </w:rPr>
        <w:t>关键词⑤：未来3年，中方将向拉共体成员国提供多项教育培训计划，实施300个“小而美”民生项目→从民生的角度分析：联系中国的智慧与贡献，分析民生项目直接提升民众获得感，夯实合作基础。</w:t>
      </w:r>
    </w:p>
    <w:p w14:paraId="54285CBD">
      <w:pPr>
        <w:shd w:val="clear" w:color="auto" w:fill="auto"/>
        <w:spacing w:line="360" w:lineRule="auto"/>
        <w:jc w:val="left"/>
        <w:textAlignment w:val="center"/>
        <w:rPr>
          <w:b w:val="0"/>
          <w:bCs w:val="0"/>
          <w:sz w:val="21"/>
        </w:rPr>
      </w:pPr>
      <w:r>
        <w:rPr>
          <w:b w:val="0"/>
          <w:bCs w:val="0"/>
          <w:sz w:val="21"/>
        </w:rPr>
        <w:t>第三步：整合信息，组织答案。注意设问限定以及教材知识与材料、时政信息等相结合。</w:t>
      </w:r>
    </w:p>
    <w:p w14:paraId="7FA5C27A">
      <w:pPr>
        <w:shd w:val="clear" w:color="auto" w:fill="auto"/>
        <w:spacing w:line="360" w:lineRule="auto"/>
        <w:jc w:val="left"/>
        <w:textAlignment w:val="center"/>
        <w:rPr>
          <w:b w:val="0"/>
          <w:bCs w:val="0"/>
          <w:sz w:val="21"/>
        </w:rPr>
      </w:pPr>
      <w:r>
        <w:rPr>
          <w:b w:val="0"/>
          <w:bCs w:val="0"/>
          <w:sz w:val="21"/>
        </w:rPr>
        <w:t>21．</w:t>
      </w:r>
      <w:r>
        <w:rPr>
          <w:rFonts w:hint="eastAsia"/>
          <w:b w:val="0"/>
          <w:bCs w:val="0"/>
          <w:sz w:val="21"/>
          <w:lang w:eastAsia="zh-CN"/>
        </w:rPr>
        <w:t>【</w:t>
      </w:r>
      <w:r>
        <w:rPr>
          <w:rFonts w:hint="eastAsia"/>
          <w:b w:val="0"/>
          <w:bCs w:val="0"/>
          <w:sz w:val="21"/>
          <w:lang w:val="en-US" w:eastAsia="zh-CN"/>
        </w:rPr>
        <w:t>答案</w:t>
      </w:r>
      <w:r>
        <w:rPr>
          <w:rFonts w:hint="eastAsia"/>
          <w:b w:val="0"/>
          <w:bCs w:val="0"/>
          <w:sz w:val="21"/>
          <w:lang w:eastAsia="zh-CN"/>
        </w:rPr>
        <w:t>】</w:t>
      </w:r>
      <w:r>
        <w:rPr>
          <w:b w:val="0"/>
          <w:bCs w:val="0"/>
          <w:sz w:val="21"/>
        </w:rPr>
        <w:t>①城乡融合发展是中国式现代化的重要内容和必然要求，体现了中国特色社会主义现代化道路的鲜明特色。这一战略部署既是解决我国城乡发展不平衡问题的关键举措，也是实现共同富裕、推动高质量发展的必由之路。②城乡融合发展是中国式现代化的内在要求。中国式现代化是人口规模巨大、全体人民共同富裕、物质文明和精神文明相协调、人与自然和谐共生、走和平发展道路的现代化。缩小城乡差距，促进城乡居民收入均衡增长，是实现全体人民共享现代化成果的关键。城乡二元结构长期制约我国经济社会发展，融合发展能优化资源配置，推动城乡优势互补。农业农村现代化是中国式现代化的短板，城乡融合为乡村注入资金、技术、人才等要素，助力乡村全面振兴。③城乡融合发展是破解发展不平衡不充分问题的关键。党的十八大以来，我国城乡关系经历了从“统筹”到“一体化”再到“融合”的深化，体现了对现代化规律的深刻把握，破除户籍、土地等制度壁垒，促进人才、资本、技术向乡村流动（如返乡创业、数字乡村建设）。推动教育、医疗、社保等向农村延伸，减少城乡民生差距（如“县管校聘”、远程医疗）。交通、物流、信息网络互联互通（如“村村通”、农村电商），缩小城乡生活品质差距。④新型工业化、新型城镇化与乡村全面振兴协同推进城乡融合。党的二十届三中全会提出的“三新”协同路径，为城乡融合发展提供了系统方案，以数字化、智能化赋能农业（如智慧农业、无人机播种），推动农村产业升级，增强城乡经济联动。发挥县城纽带作用，避免“大城市病”，形成“城市—县城—乡村”梯度发展格局（如特色小镇、县域经济）。通过产业兴旺、生态宜居、乡风文明等举措，使乡村成为现代化的重要组成部分，而非“被遗忘的角落”。⑤城乡融合发展彰显中国式现代化的制度优势。党中央顶层设计（如乡村振兴战略、城乡融合政策体系）确保资源统筹和长期推进。始终聚焦农民福祉，如脱贫攻坚、农村人居环境整治，体现现代化的人本导向。注重生态保护（如绿水青山就是金山银山），避免西方城市化中的环境恶化问题。⑥城乡融合发展是中国式现代化的题中之义，既是解决发展不平衡的必然要求，也是实现共同富裕的重要路径。未来需继续完善体制机制，推动“三新”协同，使城市与乡村各美其美、美美与共，最终形成“工农互促、城乡互补、协调发展、共同繁荣”的新型城乡关系。</w:t>
      </w:r>
    </w:p>
    <w:p w14:paraId="6B31BF2F">
      <w:pPr>
        <w:shd w:val="clear" w:color="auto" w:fill="auto"/>
        <w:spacing w:line="360" w:lineRule="auto"/>
        <w:jc w:val="left"/>
        <w:textAlignment w:val="center"/>
        <w:rPr>
          <w:b w:val="0"/>
          <w:bCs w:val="0"/>
          <w:sz w:val="21"/>
        </w:rPr>
      </w:pPr>
      <w:r>
        <w:rPr>
          <w:b w:val="0"/>
          <w:bCs w:val="0"/>
          <w:sz w:val="21"/>
        </w:rPr>
        <w:t>【详解】第一步：审设问。明确主体、作答范围、问题限定和作答角度。</w:t>
      </w:r>
    </w:p>
    <w:p w14:paraId="22FEF307">
      <w:pPr>
        <w:shd w:val="clear" w:color="auto" w:fill="auto"/>
        <w:spacing w:line="360" w:lineRule="auto"/>
        <w:jc w:val="left"/>
        <w:textAlignment w:val="center"/>
        <w:rPr>
          <w:b w:val="0"/>
          <w:bCs w:val="0"/>
          <w:sz w:val="21"/>
        </w:rPr>
      </w:pPr>
      <w:r>
        <w:rPr>
          <w:b w:val="0"/>
          <w:bCs w:val="0"/>
          <w:sz w:val="21"/>
        </w:rPr>
        <w:t>本题为认识类主观题，要求运用经济与社会知识，谈谈对“城乡融合发展是中国式现代化的必然要求”的认识。可从为什么、如何做角度来分析作答。</w:t>
      </w:r>
    </w:p>
    <w:p w14:paraId="5987EA81">
      <w:pPr>
        <w:shd w:val="clear" w:color="auto" w:fill="auto"/>
        <w:spacing w:line="360" w:lineRule="auto"/>
        <w:jc w:val="left"/>
        <w:textAlignment w:val="center"/>
        <w:rPr>
          <w:b w:val="0"/>
          <w:bCs w:val="0"/>
          <w:sz w:val="21"/>
        </w:rPr>
      </w:pPr>
      <w:r>
        <w:rPr>
          <w:b w:val="0"/>
          <w:bCs w:val="0"/>
          <w:sz w:val="21"/>
        </w:rPr>
        <w:t>第二步：审材料，通过标点符号、段落等，提取材料有效信息。</w:t>
      </w:r>
    </w:p>
    <w:p w14:paraId="43B75B63">
      <w:pPr>
        <w:shd w:val="clear" w:color="auto" w:fill="auto"/>
        <w:spacing w:line="360" w:lineRule="auto"/>
        <w:jc w:val="left"/>
        <w:textAlignment w:val="center"/>
        <w:rPr>
          <w:b w:val="0"/>
          <w:bCs w:val="0"/>
          <w:sz w:val="21"/>
        </w:rPr>
      </w:pPr>
      <w:r>
        <w:rPr>
          <w:b w:val="0"/>
          <w:bCs w:val="0"/>
          <w:sz w:val="21"/>
        </w:rPr>
        <w:t>有效信息①：高度重视解决城乡发展不平衡问题→可运用贯彻新发展理念知识，从必要性角度分析说明既是解决我国城乡发展不平衡问题的关键举措，也是实现共同富裕、推动高质量发展的必由之路。</w:t>
      </w:r>
    </w:p>
    <w:p w14:paraId="4CF696FE">
      <w:pPr>
        <w:shd w:val="clear" w:color="auto" w:fill="auto"/>
        <w:spacing w:line="360" w:lineRule="auto"/>
        <w:jc w:val="left"/>
        <w:textAlignment w:val="center"/>
        <w:rPr>
          <w:b w:val="0"/>
          <w:bCs w:val="0"/>
          <w:sz w:val="21"/>
        </w:rPr>
      </w:pPr>
      <w:r>
        <w:rPr>
          <w:b w:val="0"/>
          <w:bCs w:val="0"/>
          <w:sz w:val="21"/>
        </w:rPr>
        <w:t>有效信息②：城乡基本公共服务均等化深入推进，城乡产业协同发展加快推进，城乡居民收入差距持续缩小→可运用贯彻新发展理念知识，从坚持以人民为中心的发展思想角度分析说明融合发展能优化资源配置，推动城乡优势互补，城乡融合为乡村注入资金、技术、人才等要素，助力乡村全面振兴。</w:t>
      </w:r>
    </w:p>
    <w:p w14:paraId="71277DB2">
      <w:pPr>
        <w:shd w:val="clear" w:color="auto" w:fill="auto"/>
        <w:spacing w:line="360" w:lineRule="auto"/>
        <w:jc w:val="left"/>
        <w:textAlignment w:val="center"/>
        <w:rPr>
          <w:b w:val="0"/>
          <w:bCs w:val="0"/>
          <w:sz w:val="21"/>
        </w:rPr>
      </w:pPr>
      <w:r>
        <w:rPr>
          <w:b w:val="0"/>
          <w:bCs w:val="0"/>
          <w:sz w:val="21"/>
        </w:rPr>
        <w:t>有效信息③：咱们国家直面城乡发展不平衡问题，在这方面下了不少功夫→可运用贯彻新发展理念知识，从新时代我国社会主要矛盾角度分析说明通过城乡融合发展缩小城乡差距，努力实现发展的平衡与充分。</w:t>
      </w:r>
    </w:p>
    <w:p w14:paraId="13DA56FB">
      <w:pPr>
        <w:shd w:val="clear" w:color="auto" w:fill="auto"/>
        <w:spacing w:line="360" w:lineRule="auto"/>
        <w:jc w:val="left"/>
        <w:textAlignment w:val="center"/>
        <w:rPr>
          <w:b w:val="0"/>
          <w:bCs w:val="0"/>
          <w:sz w:val="21"/>
        </w:rPr>
      </w:pPr>
      <w:r>
        <w:rPr>
          <w:b w:val="0"/>
          <w:bCs w:val="0"/>
          <w:sz w:val="21"/>
        </w:rPr>
        <w:t>有效信息④：必须统筹新型工业化、新型城镇化和乡村全面振兴”，促进城乡共同繁荣发展→可运用贯彻新发展理念知识，从协调角度分析说明新型工业化、新型城镇化与乡村全面振兴协同推进城乡融合。</w:t>
      </w:r>
    </w:p>
    <w:p w14:paraId="6376FE1D">
      <w:pPr>
        <w:shd w:val="clear" w:color="auto" w:fill="auto"/>
        <w:spacing w:line="360" w:lineRule="auto"/>
        <w:jc w:val="left"/>
        <w:textAlignment w:val="center"/>
        <w:rPr>
          <w:b w:val="0"/>
          <w:bCs w:val="0"/>
          <w:sz w:val="21"/>
        </w:rPr>
      </w:pPr>
      <w:r>
        <w:rPr>
          <w:b w:val="0"/>
          <w:bCs w:val="0"/>
          <w:sz w:val="21"/>
        </w:rPr>
        <w:t>有效信息⑤：党的十八大以来，以习近平同志为核心的党中央高度重视解决城乡发展不平衡问题→可运用习近平经济思想知识，从加强党对经济工作的全面领导角度分析说明党中央顶层设计，确保资源统筹和长期推进。</w:t>
      </w:r>
    </w:p>
    <w:p w14:paraId="073E77DF">
      <w:pPr>
        <w:shd w:val="clear" w:color="auto" w:fill="auto"/>
        <w:spacing w:line="360" w:lineRule="auto"/>
        <w:jc w:val="left"/>
        <w:textAlignment w:val="center"/>
        <w:rPr>
          <w:b w:val="0"/>
          <w:bCs w:val="0"/>
          <w:sz w:val="21"/>
        </w:rPr>
      </w:pPr>
      <w:r>
        <w:rPr>
          <w:b w:val="0"/>
          <w:bCs w:val="0"/>
          <w:sz w:val="21"/>
        </w:rPr>
        <w:t>有效信息⑥：完善城乡融合发展体制机制→可运用贯彻新发展理念、构建新发展格局知识，从协调、全面推进乡村振兴角度分析说明使城市与乡村各美其美、美美与共，最终形成“工农互促、城乡互补、协调发展、共同繁荣”的新型城乡关系。</w:t>
      </w:r>
    </w:p>
    <w:p w14:paraId="7D24194A">
      <w:pPr>
        <w:shd w:val="clear" w:color="auto" w:fill="auto"/>
        <w:spacing w:line="360" w:lineRule="auto"/>
        <w:jc w:val="left"/>
        <w:textAlignment w:val="center"/>
        <w:rPr>
          <w:b w:val="0"/>
          <w:bCs w:val="0"/>
          <w:sz w:val="21"/>
        </w:rPr>
      </w:pPr>
      <w:r>
        <w:rPr>
          <w:b w:val="0"/>
          <w:bCs w:val="0"/>
          <w:sz w:val="21"/>
        </w:rPr>
        <w:t>第三步：整合信息，组织答案。注意设问限定以及教材知识与材料、时政信息等相结合。</w:t>
      </w:r>
      <w:bookmarkStart w:id="0" w:name="_GoBack"/>
      <w:bookmarkEnd w:id="0"/>
    </w:p>
    <w:sectPr>
      <w:pgSz w:w="11907" w:h="16839"/>
      <w:pgMar w:top="1440" w:right="1800" w:bottom="1440" w:left="1800" w:header="851" w:footer="425" w:gutter="0"/>
      <w:pgNumType w:start="1"/>
      <w:cols w:num="1" w:space="425"/>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pBdr>
        <w:top w:val="nil"/>
      </w:pBdr>
    </w:pPr>
  </w:p>
  <w:p>
    <w:pPr>
      <w:pBdr>
        <w:top w:val="nil"/>
      </w:pBdr>
      <w:jc w:val="center"/>
    </w:pPr>
    <w:r>
      <w:rPr>
        <w:rFonts w:ascii="宋体" w:eastAsia="宋体" w:hAnsi="宋体" w:cs="宋体"/>
        <w:sz w:val="16"/>
      </w:rPr>
      <w:t xml:space="preserve">第 </w:t>
    </w:r>
    <w:r>
      <w:rPr>
        <w:rFonts w:ascii="宋体" w:eastAsia="宋体" w:hAnsi="宋体" w:cs="宋体"/>
        <w:sz w:val="16"/>
      </w:rPr>
      <w:fldChar w:fldCharType="begin"/>
    </w:r>
    <w:r>
      <w:rPr>
        <w:rFonts w:ascii="宋体" w:eastAsia="宋体" w:hAnsi="宋体" w:cs="宋体"/>
        <w:sz w:val="16"/>
      </w:rPr>
      <w:instrText xml:space="preserve"> PAGE </w:instrText>
    </w:r>
    <w:r>
      <w:rPr>
        <w:rFonts w:ascii="宋体" w:eastAsia="宋体" w:hAnsi="宋体" w:cs="宋体"/>
        <w:sz w:val="16"/>
      </w:rPr>
      <w:fldChar w:fldCharType="separate"/>
    </w:r>
    <w:r>
      <w:rPr>
        <w:rFonts w:ascii="宋体" w:eastAsia="宋体" w:hAnsi="宋体" w:cs="宋体"/>
        <w:sz w:val="16"/>
      </w:rPr>
      <w:t>14</w:t>
    </w:r>
    <w:r>
      <w:rPr>
        <w:rFonts w:ascii="宋体" w:eastAsia="宋体" w:hAnsi="宋体" w:cs="宋体"/>
        <w:sz w:val="16"/>
      </w:rPr>
      <w:fldChar w:fldCharType="end"/>
    </w:r>
    <w:r>
      <w:rPr>
        <w:rFonts w:ascii="宋体" w:eastAsia="宋体" w:hAnsi="宋体" w:cs="宋体"/>
        <w:sz w:val="16"/>
      </w:rPr>
      <w:t xml:space="preserve"> 页，共 </w:t>
    </w:r>
    <w:r>
      <w:rPr>
        <w:rFonts w:ascii="宋体" w:eastAsia="宋体" w:hAnsi="宋体" w:cs="宋体"/>
        <w:sz w:val="16"/>
      </w:rPr>
      <w:fldChar w:fldCharType="begin"/>
    </w:r>
    <w:r>
      <w:rPr>
        <w:rFonts w:ascii="宋体" w:eastAsia="宋体" w:hAnsi="宋体" w:cs="宋体"/>
        <w:sz w:val="16"/>
      </w:rPr>
      <w:instrText xml:space="preserve"> NUMPAGES </w:instrText>
    </w:r>
    <w:r>
      <w:rPr>
        <w:rFonts w:ascii="宋体" w:eastAsia="宋体" w:hAnsi="宋体" w:cs="宋体"/>
        <w:sz w:val="16"/>
      </w:rPr>
      <w:fldChar w:fldCharType="separate"/>
    </w:r>
    <w:r>
      <w:rPr>
        <w:rFonts w:ascii="宋体" w:eastAsia="宋体" w:hAnsi="宋体" w:cs="宋体"/>
        <w:sz w:val="16"/>
      </w:rPr>
      <w:t>24</w:t>
    </w:r>
    <w:r>
      <w:rPr>
        <w:rFonts w:ascii="宋体" w:eastAsia="宋体" w:hAnsi="宋体" w:cs="宋体"/>
        <w:sz w:val="16"/>
      </w:rPr>
      <w:fldChar w:fldCharType="end"/>
    </w:r>
    <w:r>
      <w:rPr>
        <w:rFonts w:ascii="宋体" w:eastAsia="宋体" w:hAnsi="宋体" w:cs="宋体"/>
        <w:sz w:val="16"/>
      </w:rPr>
      <w:t xml:space="preserve"> 页</w:t>
    </w:r>
  </w:p>
  <w:p>
    <w:pPr>
      <w:jc w:val="right"/>
    </w:pPr>
    <w:r>
      <w:rPr>
        <w:rFonts w:ascii="宋体" w:eastAsia="宋体" w:hAnsi="宋体" w:cs="宋体"/>
        <w:color w:val="FFFFFF"/>
        <w:position w:val="0"/>
        <w:sz w:val="0"/>
      </w:rPr>
      <w:t>试题资源网-凸飞教育科技(北京)有限公司</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pBdr>
        <w:top w:val="nil"/>
      </w:pBdr>
    </w:pPr>
  </w:p>
  <w:p>
    <w:pPr>
      <w:pBdr>
        <w:top w:val="nil"/>
      </w:pBdr>
      <w:jc w:val="center"/>
    </w:pPr>
    <w:r>
      <w:rPr>
        <w:rFonts w:ascii="宋体" w:eastAsia="宋体" w:hAnsi="宋体" w:cs="宋体"/>
        <w:sz w:val="16"/>
      </w:rPr>
      <w:t xml:space="preserve">第 </w:t>
    </w:r>
    <w:r>
      <w:rPr>
        <w:rFonts w:ascii="宋体" w:eastAsia="宋体" w:hAnsi="宋体" w:cs="宋体"/>
        <w:sz w:val="16"/>
      </w:rPr>
      <w:fldChar w:fldCharType="begin"/>
    </w:r>
    <w:r>
      <w:rPr>
        <w:rFonts w:ascii="宋体" w:eastAsia="宋体" w:hAnsi="宋体" w:cs="宋体"/>
        <w:sz w:val="16"/>
      </w:rPr>
      <w:instrText xml:space="preserve"> PAGE </w:instrText>
    </w:r>
    <w:r>
      <w:rPr>
        <w:rFonts w:ascii="宋体" w:eastAsia="宋体" w:hAnsi="宋体" w:cs="宋体"/>
        <w:sz w:val="16"/>
      </w:rPr>
      <w:fldChar w:fldCharType="separate"/>
    </w:r>
    <w:r>
      <w:rPr>
        <w:rFonts w:ascii="宋体" w:eastAsia="宋体" w:hAnsi="宋体" w:cs="宋体"/>
        <w:sz w:val="16"/>
      </w:rPr>
      <w:t>13</w:t>
    </w:r>
    <w:r>
      <w:rPr>
        <w:rFonts w:ascii="宋体" w:eastAsia="宋体" w:hAnsi="宋体" w:cs="宋体"/>
        <w:sz w:val="16"/>
      </w:rPr>
      <w:fldChar w:fldCharType="end"/>
    </w:r>
    <w:r>
      <w:rPr>
        <w:rFonts w:ascii="宋体" w:eastAsia="宋体" w:hAnsi="宋体" w:cs="宋体"/>
        <w:sz w:val="16"/>
      </w:rPr>
      <w:t xml:space="preserve"> 页，共 </w:t>
    </w:r>
    <w:r>
      <w:rPr>
        <w:rFonts w:ascii="宋体" w:eastAsia="宋体" w:hAnsi="宋体" w:cs="宋体"/>
        <w:sz w:val="16"/>
      </w:rPr>
      <w:fldChar w:fldCharType="begin"/>
    </w:r>
    <w:r>
      <w:rPr>
        <w:rFonts w:ascii="宋体" w:eastAsia="宋体" w:hAnsi="宋体" w:cs="宋体"/>
        <w:sz w:val="16"/>
      </w:rPr>
      <w:instrText xml:space="preserve"> NUMPAGES </w:instrText>
    </w:r>
    <w:r>
      <w:rPr>
        <w:rFonts w:ascii="宋体" w:eastAsia="宋体" w:hAnsi="宋体" w:cs="宋体"/>
        <w:sz w:val="16"/>
      </w:rPr>
      <w:fldChar w:fldCharType="separate"/>
    </w:r>
    <w:r>
      <w:rPr>
        <w:rFonts w:ascii="宋体" w:eastAsia="宋体" w:hAnsi="宋体" w:cs="宋体"/>
        <w:sz w:val="16"/>
      </w:rPr>
      <w:t>24</w:t>
    </w:r>
    <w:r>
      <w:rPr>
        <w:rFonts w:ascii="宋体" w:eastAsia="宋体" w:hAnsi="宋体" w:cs="宋体"/>
        <w:sz w:val="16"/>
      </w:rPr>
      <w:fldChar w:fldCharType="end"/>
    </w:r>
    <w:r>
      <w:rPr>
        <w:rFonts w:ascii="宋体" w:eastAsia="宋体" w:hAnsi="宋体" w:cs="宋体"/>
        <w:sz w:val="16"/>
      </w:rPr>
      <w:t xml:space="preserve"> 页</w:t>
    </w:r>
  </w:p>
  <w:p>
    <w:pPr>
      <w:jc w:val="right"/>
    </w:pPr>
    <w:r>
      <w:rPr>
        <w:rFonts w:ascii="宋体" w:eastAsia="宋体" w:hAnsi="宋体" w:cs="宋体"/>
        <w:color w:val="FFFFFF"/>
        <w:position w:val="0"/>
        <w:sz w:val="0"/>
      </w:rPr>
      <w:t>试题资源网-凸飞教育科技(北京)有限公司</w:t>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mirrorMargins/>
  <w:bordersDoNotSurroundHeader/>
  <w:bordersDoNotSurroundFooter/>
  <w:defaultTabStop w:val="420"/>
  <w:evenAndOddHeaders/>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806B0"/>
    <w:rsid w:val="000232A6"/>
    <w:rsid w:val="00043B54"/>
    <w:rsid w:val="00065CD2"/>
    <w:rsid w:val="001D7A06"/>
    <w:rsid w:val="00284433"/>
    <w:rsid w:val="002A1EC6"/>
    <w:rsid w:val="002E035E"/>
    <w:rsid w:val="003F38F2"/>
    <w:rsid w:val="004E46D8"/>
    <w:rsid w:val="00537201"/>
    <w:rsid w:val="0064153B"/>
    <w:rsid w:val="006A4C40"/>
    <w:rsid w:val="006B16C5"/>
    <w:rsid w:val="00776133"/>
    <w:rsid w:val="00811C76"/>
    <w:rsid w:val="00855687"/>
    <w:rsid w:val="008C07DE"/>
    <w:rsid w:val="009E611B"/>
    <w:rsid w:val="00A30CCE"/>
    <w:rsid w:val="00AC3E9C"/>
    <w:rsid w:val="00BC2225"/>
    <w:rsid w:val="00BC4F14"/>
    <w:rsid w:val="00BC62FB"/>
    <w:rsid w:val="00BF535F"/>
    <w:rsid w:val="00C806B0"/>
    <w:rsid w:val="00E476EE"/>
    <w:rsid w:val="00EF035E"/>
    <w:rsid w:val="00F16B29"/>
    <w:rsid w:val="00FA429B"/>
    <w:rsid w:val="444F1DCB"/>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lsdException w:name="index 2"/>
    <w:lsdException w:name="index 3"/>
    <w:lsdException w:name="index 4"/>
    <w:lsdException w:name="index 5"/>
    <w:lsdException w:name="index 6"/>
    <w:lsdException w:name="index 7"/>
    <w:lsdException w:name="index 8"/>
    <w:lsdException w:name="index 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lsdException w:name="footnote text"/>
    <w:lsdException w:name="annotation text"/>
    <w:lsdException w:name="header" w:semiHidden="0" w:qFormat="1"/>
    <w:lsdException w:name="footer" w:semiHidden="0" w:qFormat="1"/>
    <w:lsdException w:name="index heading"/>
    <w:lsdException w:name="caption" w:uiPriority="35" w:qFormat="1"/>
    <w:lsdException w:name="table of figures"/>
    <w:lsdException w:name="envelope address"/>
    <w:lsdException w:name="envelope return"/>
    <w:lsdException w:name="footnote reference"/>
    <w:lsdException w:name="annotation reference"/>
    <w:lsdException w:name="line number"/>
    <w:lsdException w:name="page number"/>
    <w:lsdException w:name="endnote reference"/>
    <w:lsdException w:name="endnote text"/>
    <w:lsdException w:name="table of authorities"/>
    <w:lsdException w:name="macro"/>
    <w:lsdException w:name="toa heading"/>
    <w:lsdException w:name="List"/>
    <w:lsdException w:name="List Bullet"/>
    <w:lsdException w:name="List Number"/>
    <w:lsdException w:name="List 2"/>
    <w:lsdException w:name="List 3"/>
    <w:lsdException w:name="List 4"/>
    <w:lsdException w:name="List 5"/>
    <w:lsdException w:name="List Bullet 2"/>
    <w:lsdException w:name="List Bullet 3"/>
    <w:lsdException w:name="List Bullet 4"/>
    <w:lsdException w:name="List Bullet 5"/>
    <w:lsdException w:name="List Number 2"/>
    <w:lsdException w:name="List Number 3"/>
    <w:lsdException w:name="List Number 4"/>
    <w:lsdException w:name="List Number 5"/>
    <w:lsdException w:name="Title" w:semiHidden="0" w:uiPriority="10" w:unhideWhenUsed="0" w:qFormat="1"/>
    <w:lsdException w:name="Closing"/>
    <w:lsdException w:name="Signature"/>
    <w:lsdException w:name="Default Paragraph Font" w:uiPriority="1"/>
    <w:lsdException w:name="Body Text"/>
    <w:lsdException w:name="Body Text Indent"/>
    <w:lsdException w:name="List Continue"/>
    <w:lsdException w:name="List Continue 2"/>
    <w:lsdException w:name="List Continue 3"/>
    <w:lsdException w:name="List Continue 4"/>
    <w:lsdException w:name="List Continue 5"/>
    <w:lsdException w:name="Message Header"/>
    <w:lsdException w:name="Subtitle" w:semiHidden="0" w:uiPriority="11" w:unhideWhenUsed="0" w:qFormat="1"/>
    <w:lsdException w:name="Salutation"/>
    <w:lsdException w:name="Date"/>
    <w:lsdException w:name="Body Text First Indent"/>
    <w:lsdException w:name="Body Text First Indent 2"/>
    <w:lsdException w:name="Note Heading"/>
    <w:lsdException w:name="Body Text 2"/>
    <w:lsdException w:name="Body Text 3"/>
    <w:lsdException w:name="Body Text Indent 2"/>
    <w:lsdException w:name="Body Text Indent 3"/>
    <w:lsdException w:name="Block Text"/>
    <w:lsdException w:name="Hyperlink"/>
    <w:lsdException w:name="FollowedHyperlink"/>
    <w:lsdException w:name="Strong" w:semiHidden="0" w:uiPriority="22" w:unhideWhenUsed="0" w:qFormat="1"/>
    <w:lsdException w:name="Emphasis" w:semiHidden="0" w:uiPriority="20" w:unhideWhenUsed="0" w:qFormat="1"/>
    <w:lsdException w:name="Document Map"/>
    <w:lsdException w:name="Plain Text"/>
    <w:lsdException w:name="E-mail Signature"/>
    <w:lsdException w:name="Normal (Web)"/>
    <w:lsdException w:name="HTML Acronym"/>
    <w:lsdException w:name="HTML Address"/>
    <w:lsdException w:name="HTML Cite"/>
    <w:lsdException w:name="HTML Code"/>
    <w:lsdException w:name="HTML Definition"/>
    <w:lsdException w:name="HTML Keyboard"/>
    <w:lsdException w:name="HTML Preformatted"/>
    <w:lsdException w:name="HTML Sample"/>
    <w:lsdException w:name="HTML Typewriter"/>
    <w:lsdException w:name="HTML Variable"/>
    <w:lsdException w:name="Normal Table" w:qFormat="1"/>
    <w:lsdException w:name="annotation subject"/>
    <w:lsdException w:name="Table Simple 1"/>
    <w:lsdException w:name="Table Simple 2"/>
    <w:lsdException w:name="Table Simple 3"/>
    <w:lsdException w:name="Table Classic 1"/>
    <w:lsdException w:name="Table Classic 2"/>
    <w:lsdException w:name="Table Classic 3"/>
    <w:lsdException w:name="Table Classic 4"/>
    <w:lsdException w:name="Table Colorful 1"/>
    <w:lsdException w:name="Table Colorful 2"/>
    <w:lsdException w:name="Table Colorful 3"/>
    <w:lsdException w:name="Table Columns 1"/>
    <w:lsdException w:name="Table Columns 2"/>
    <w:lsdException w:name="Table Columns 3"/>
    <w:lsdException w:name="Table Columns 4"/>
    <w:lsdException w:name="Table Columns 5"/>
    <w:lsdException w:name="Table Grid 1"/>
    <w:lsdException w:name="Table Grid 2"/>
    <w:lsdException w:name="Table Grid 3"/>
    <w:lsdException w:name="Table Grid 4"/>
    <w:lsdException w:name="Table Grid 5"/>
    <w:lsdException w:name="Table Grid 6"/>
    <w:lsdException w:name="Table Grid 7"/>
    <w:lsdException w:name="Table Grid 8"/>
    <w:lsdException w:name="Table List 1"/>
    <w:lsdException w:name="Table List 2"/>
    <w:lsdException w:name="Table List 3"/>
    <w:lsdException w:name="Table List 4"/>
    <w:lsdException w:name="Table List 5"/>
    <w:lsdException w:name="Table List 6"/>
    <w:lsdException w:name="Table List 7"/>
    <w:lsdException w:name="Table List 8"/>
    <w:lsdException w:name="Table 3D effects 1"/>
    <w:lsdException w:name="Table 3D effects 2"/>
    <w:lsdException w:name="Table 3D effects 3"/>
    <w:lsdException w:name="Table Contemporary"/>
    <w:lsdException w:name="Table Elegant"/>
    <w:lsdException w:name="Table Professional"/>
    <w:lsdException w:name="Table Subtle 1"/>
    <w:lsdException w:name="Table Subtle 2"/>
    <w:lsdException w:name="Table Web 1"/>
    <w:lsdException w:name="Table Web 2"/>
    <w:lsdException w:name="Table Web 3"/>
    <w:lsdException w:name="Balloon Text"/>
    <w:lsdException w:name="Table Grid" w:uiPriority="39"/>
    <w:lsdException w:name="Table Theme"/>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imes New Roman" w:eastAsia="宋体" w:hAnsi="Times New Roman" w:cs="Times New Roman"/>
      <w:kern w:val="2"/>
      <w:sz w:val="21"/>
      <w:szCs w:val="22"/>
      <w:lang w:val="en-US" w:eastAsia="zh-CN"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CellMar>
        <w:top w:w="0" w:type="dxa"/>
        <w:left w:w="108" w:type="dxa"/>
        <w:bottom w:w="0" w:type="dxa"/>
        <w:right w:w="108" w:type="dxa"/>
      </w:tblCellMar>
    </w:tblPr>
  </w:style>
  <w:style w:type="paragraph" w:styleId="Footer">
    <w:name w:val="footer"/>
    <w:basedOn w:val="Normal"/>
    <w:link w:val="Char0"/>
    <w:uiPriority w:val="99"/>
    <w:unhideWhenUsed/>
    <w:qFormat/>
    <w:pPr>
      <w:tabs>
        <w:tab w:val="center" w:pos="4153"/>
        <w:tab w:val="right" w:pos="8306"/>
      </w:tabs>
      <w:snapToGrid w:val="0"/>
      <w:jc w:val="left"/>
    </w:pPr>
    <w:rPr>
      <w:sz w:val="18"/>
      <w:szCs w:val="18"/>
    </w:rPr>
  </w:style>
  <w:style w:type="paragraph" w:styleId="Header">
    <w:name w:val="header"/>
    <w:basedOn w:val="Normal"/>
    <w:link w:val="Char"/>
    <w:uiPriority w:val="99"/>
    <w:unhideWhenUsed/>
    <w:qFormat/>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DefaultParagraphFont"/>
    <w:link w:val="Header"/>
    <w:uiPriority w:val="99"/>
    <w:qFormat/>
    <w:rPr>
      <w:sz w:val="18"/>
      <w:szCs w:val="18"/>
    </w:rPr>
  </w:style>
  <w:style w:type="character" w:customStyle="1" w:styleId="Char0">
    <w:name w:val="页脚 Char"/>
    <w:basedOn w:val="DefaultParagraphFont"/>
    <w:link w:val="Footer"/>
    <w:uiPriority w:val="99"/>
    <w:qFormat/>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6.png" /><Relationship Id="rId11" Type="http://schemas.openxmlformats.org/officeDocument/2006/relationships/image" Target="media/image7.png" /><Relationship Id="rId12" Type="http://schemas.openxmlformats.org/officeDocument/2006/relationships/image" Target="media/image8.png" /><Relationship Id="rId13" Type="http://schemas.openxmlformats.org/officeDocument/2006/relationships/image" Target="media/image9.png" /><Relationship Id="rId14" Type="http://schemas.openxmlformats.org/officeDocument/2006/relationships/image" Target="media/image10.png" /><Relationship Id="rId15" Type="http://schemas.openxmlformats.org/officeDocument/2006/relationships/image" Target="media/image11.png" /><Relationship Id="rId16" Type="http://schemas.openxmlformats.org/officeDocument/2006/relationships/image" Target="media/image12.png" /><Relationship Id="rId17" Type="http://schemas.openxmlformats.org/officeDocument/2006/relationships/image" Target="media/image13.png" /><Relationship Id="rId18" Type="http://schemas.openxmlformats.org/officeDocument/2006/relationships/image" Target="media/image14.png" /><Relationship Id="rId19" Type="http://schemas.openxmlformats.org/officeDocument/2006/relationships/image" Target="media/image15.png" /><Relationship Id="rId2" Type="http://schemas.openxmlformats.org/officeDocument/2006/relationships/webSettings" Target="webSettings.xml" /><Relationship Id="rId20" Type="http://schemas.openxmlformats.org/officeDocument/2006/relationships/footer" Target="footer1.xml" /><Relationship Id="rId21" Type="http://schemas.openxmlformats.org/officeDocument/2006/relationships/footer" Target="footer2.xml" /><Relationship Id="rId22" Type="http://schemas.openxmlformats.org/officeDocument/2006/relationships/theme" Target="theme/theme1.xml" /><Relationship Id="rId23" Type="http://schemas.openxmlformats.org/officeDocument/2006/relationships/styles" Target="styles.xml" /><Relationship Id="rId3" Type="http://schemas.openxmlformats.org/officeDocument/2006/relationships/fontTable" Target="fontTable.xml" /><Relationship Id="rId4" Type="http://schemas.openxmlformats.org/officeDocument/2006/relationships/customXml" Target="../customXml/item1.xml" /><Relationship Id="rId5" Type="http://schemas.openxmlformats.org/officeDocument/2006/relationships/image" Target="media/image1.png" /><Relationship Id="rId6" Type="http://schemas.openxmlformats.org/officeDocument/2006/relationships/image" Target="media/image2.png" /><Relationship Id="rId7" Type="http://schemas.openxmlformats.org/officeDocument/2006/relationships/image" Target="media/image3.png" /><Relationship Id="rId8" Type="http://schemas.openxmlformats.org/officeDocument/2006/relationships/image" Target="media/image4.png" /><Relationship Id="rId9" Type="http://schemas.openxmlformats.org/officeDocument/2006/relationships/image" Target="media/image5.png"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b:Sources xmlns="http://schemas.openxmlformats.org/officeDocument/2006/bibliography" xmlns:b="http://schemas.openxmlformats.org/officeDocument/2006/bibliography" SelectedStyle="\APA.XSL" StyleName="APA"/>
</file>

<file path=customXml/itemProps1.xml><?xml version="1.0" encoding="utf-8"?>
<ds:datastoreItem xmlns:ds="http://schemas.openxmlformats.org/officeDocument/2006/customXml" ds:itemID="{DFBD8B74-E658-41D0-A583-9C5836944D7F}">
  <ds:schemaRefs/>
</ds:datastoreItem>
</file>

<file path=docProps/app.xml><?xml version="1.0" encoding="utf-8"?>
<Properties xmlns="http://schemas.openxmlformats.org/officeDocument/2006/extended-properties" xmlns:vt="http://schemas.openxmlformats.org/officeDocument/2006/docPropsVTypes">
  <TotalTime>0</TotalTime>
  <Pages>24</Pages>
  <Words>0</Words>
  <Characters>0</Characters>
  <Application>Microsoft Office Word</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2025年普通高中学业水平选择性考试政治试题（北京卷）.docx</dc:title>
  <cp:revision>0</cp:revision>
  <cp:category>docx</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846C81FC805C4457A46B665B0A586CCB_12</vt:lpwstr>
  </property>
  <property fmtid="{D5CDD505-2E9C-101B-9397-08002B2CF9AE}" pid="3" name="KSOProductBuildVer">
    <vt:lpwstr>2052-12.1.0.21541</vt:lpwstr>
  </property>
  <property fmtid="{D5CDD505-2E9C-101B-9397-08002B2CF9AE}" pid="4" name="KSOTemplateDocerSaveRecord">
    <vt:lpwstr>eyJoZGlkIjoiMWFhYjc0OTQwZTg5NDMxY2U0NTczNGMwNjZiZTUxNmUiLCJ1c2VySWQiOiIyOTg1MjA1MzgifQ==</vt:lpwstr>
  </property>
  <property fmtid="{D5CDD505-2E9C-101B-9397-08002B2CF9AE}" pid="5" name="preprocessed">
    <vt:lpwstr>1</vt:lpwstr>
  </property>
  <property fmtid="{D5CDD505-2E9C-101B-9397-08002B2CF9AE}" pid="6" name="version">
    <vt:lpwstr>6ece41d084a04c68a1ab01e3fac462b1ntixnjuxmjm0</vt:lpwstr>
  </property>
</Properties>
</file>